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A38" w:rsidRPr="006F2B6C" w:rsidRDefault="00043A38" w:rsidP="00043A38">
      <w:pPr>
        <w:jc w:val="both"/>
        <w:rPr>
          <w:rFonts w:asciiTheme="majorHAnsi" w:hAnsiTheme="majorHAnsi" w:cs="Calibri"/>
          <w:sz w:val="24"/>
          <w:szCs w:val="24"/>
        </w:rPr>
      </w:pPr>
      <w:r w:rsidRPr="006F2B6C">
        <w:rPr>
          <w:rFonts w:asciiTheme="majorHAnsi" w:hAnsiTheme="majorHAnsi" w:cs="Calibri"/>
          <w:sz w:val="24"/>
          <w:szCs w:val="24"/>
        </w:rPr>
        <w:t>Na osnovu člana 38 stav 1 tačka 2 Zakona o lokalnoj samoupravi ("Službeni list CG", br. 2/18, 34/19 i 38/20) i člana 54 stav 1 tačka 33 Statuta Glavnog grada ("Službeni list</w:t>
      </w:r>
      <w:r w:rsidR="0039129C">
        <w:rPr>
          <w:rFonts w:asciiTheme="majorHAnsi" w:hAnsiTheme="majorHAnsi" w:cs="Calibri"/>
          <w:sz w:val="24"/>
          <w:szCs w:val="24"/>
        </w:rPr>
        <w:t xml:space="preserve"> CG - Opštinski propisi", broj </w:t>
      </w:r>
      <w:r w:rsidRPr="006F2B6C">
        <w:rPr>
          <w:rFonts w:asciiTheme="majorHAnsi" w:hAnsiTheme="majorHAnsi" w:cs="Calibri"/>
          <w:sz w:val="24"/>
          <w:szCs w:val="24"/>
        </w:rPr>
        <w:t xml:space="preserve">8/19), Skupština Glavnog grada-Podgorice, na sjednici održanoj dana </w:t>
      </w:r>
      <w:r w:rsidR="0039129C">
        <w:rPr>
          <w:rFonts w:asciiTheme="majorHAnsi" w:hAnsiTheme="majorHAnsi" w:cs="Calibri"/>
          <w:sz w:val="24"/>
          <w:szCs w:val="24"/>
        </w:rPr>
        <w:t xml:space="preserve">30. juna </w:t>
      </w:r>
      <w:r w:rsidRPr="006F2B6C">
        <w:rPr>
          <w:rFonts w:asciiTheme="majorHAnsi" w:hAnsiTheme="majorHAnsi" w:cs="Calibri"/>
          <w:sz w:val="24"/>
          <w:szCs w:val="24"/>
        </w:rPr>
        <w:t>2021. godine, donijela je –</w:t>
      </w:r>
    </w:p>
    <w:p w:rsidR="00043A38" w:rsidRPr="006F2B6C" w:rsidRDefault="00043A38" w:rsidP="00043A38">
      <w:pPr>
        <w:pStyle w:val="N03Y"/>
        <w:rPr>
          <w:rFonts w:asciiTheme="majorHAnsi" w:hAnsiTheme="majorHAnsi"/>
          <w:sz w:val="24"/>
          <w:szCs w:val="24"/>
        </w:rPr>
      </w:pPr>
      <w:r w:rsidRPr="006F2B6C">
        <w:rPr>
          <w:rFonts w:asciiTheme="majorHAnsi" w:hAnsiTheme="majorHAnsi"/>
          <w:sz w:val="24"/>
          <w:szCs w:val="24"/>
        </w:rPr>
        <w:t>ODLUKU</w:t>
      </w:r>
    </w:p>
    <w:p w:rsidR="00043A38" w:rsidRPr="006F2B6C" w:rsidRDefault="00043A38" w:rsidP="00043A38">
      <w:pPr>
        <w:pStyle w:val="N03Y"/>
        <w:rPr>
          <w:rFonts w:asciiTheme="majorHAnsi" w:hAnsiTheme="majorHAnsi"/>
          <w:sz w:val="24"/>
          <w:szCs w:val="24"/>
        </w:rPr>
      </w:pPr>
      <w:r w:rsidRPr="006F2B6C">
        <w:rPr>
          <w:rFonts w:asciiTheme="majorHAnsi" w:hAnsiTheme="majorHAnsi"/>
          <w:sz w:val="24"/>
          <w:szCs w:val="24"/>
        </w:rPr>
        <w:t>o osnivanju Etičke komisije za izabrane predstavnike i funkcionere u lokalnoj samoupravi Glavnog grada - Podgorice</w:t>
      </w:r>
    </w:p>
    <w:p w:rsidR="00043A38" w:rsidRPr="006F2B6C" w:rsidRDefault="00043A38" w:rsidP="00043A38">
      <w:pPr>
        <w:pStyle w:val="N01X"/>
        <w:rPr>
          <w:rFonts w:asciiTheme="majorHAnsi" w:hAnsiTheme="majorHAnsi"/>
        </w:rPr>
      </w:pPr>
      <w:r w:rsidRPr="006F2B6C">
        <w:rPr>
          <w:rFonts w:asciiTheme="majorHAnsi" w:hAnsiTheme="majorHAnsi"/>
        </w:rPr>
        <w:t>I</w:t>
      </w:r>
      <w:r>
        <w:rPr>
          <w:rFonts w:asciiTheme="majorHAnsi" w:hAnsiTheme="majorHAnsi"/>
        </w:rPr>
        <w:t>.</w:t>
      </w:r>
      <w:r w:rsidRPr="006F2B6C">
        <w:rPr>
          <w:rFonts w:asciiTheme="majorHAnsi" w:hAnsiTheme="majorHAnsi"/>
        </w:rPr>
        <w:t xml:space="preserve"> OPŠTE ODREDBE</w:t>
      </w:r>
    </w:p>
    <w:p w:rsidR="00043A38" w:rsidRPr="006F2B6C" w:rsidRDefault="00043A38" w:rsidP="00043A38">
      <w:pPr>
        <w:pStyle w:val="C30X"/>
        <w:rPr>
          <w:rFonts w:asciiTheme="majorHAnsi" w:hAnsiTheme="majorHAnsi"/>
        </w:rPr>
      </w:pPr>
      <w:r w:rsidRPr="006F2B6C">
        <w:rPr>
          <w:rFonts w:asciiTheme="majorHAnsi" w:hAnsiTheme="majorHAnsi"/>
        </w:rPr>
        <w:t>Član 1</w:t>
      </w:r>
    </w:p>
    <w:p w:rsidR="00043A38" w:rsidRDefault="00043A38" w:rsidP="00043A38">
      <w:pPr>
        <w:pStyle w:val="T30X"/>
        <w:rPr>
          <w:rFonts w:asciiTheme="majorHAnsi" w:hAnsiTheme="majorHAnsi"/>
          <w:sz w:val="24"/>
          <w:szCs w:val="24"/>
        </w:rPr>
      </w:pPr>
      <w:r w:rsidRPr="006F2B6C">
        <w:rPr>
          <w:rFonts w:asciiTheme="majorHAnsi" w:hAnsiTheme="majorHAnsi"/>
          <w:sz w:val="24"/>
          <w:szCs w:val="24"/>
        </w:rPr>
        <w:t>Ovom Odlukom osniva se Etička komisija za izabrane predstavnike i funkcionere u lokalnoj samoupravi Glavnog grada - Podgorice (u daljem tekstu: Etička komisija), utvrđuju prava i dužnosti, sastav, način rada, izvještavanje i druga pitanja od značaja za rad Etičke komisije i primjenu Etičkog kodeksa izabranih predstavnika i funkcionera u lokalnoj samoupravi Glavnog grada - Podgorice (u daljem tekstu: Etički kodeks) i ove odluke.</w:t>
      </w:r>
    </w:p>
    <w:p w:rsidR="00B77E01" w:rsidRPr="00ED4876" w:rsidRDefault="00B77E01" w:rsidP="00B77E01">
      <w:pPr>
        <w:pStyle w:val="T30X"/>
        <w:rPr>
          <w:rFonts w:asciiTheme="majorHAnsi" w:hAnsiTheme="majorHAnsi"/>
          <w:sz w:val="24"/>
          <w:szCs w:val="24"/>
        </w:rPr>
      </w:pPr>
      <w:r w:rsidRPr="00ED4876">
        <w:rPr>
          <w:rFonts w:asciiTheme="majorHAnsi" w:hAnsiTheme="majorHAnsi"/>
          <w:sz w:val="24"/>
          <w:szCs w:val="24"/>
        </w:rPr>
        <w:t>Izrazi upotrijebljeni u ovoj odluci za fizička lica u muškom rodu podrazumijevaju iste izraze u ženskom rodu.</w:t>
      </w:r>
    </w:p>
    <w:p w:rsidR="00043A38" w:rsidRPr="006F2B6C" w:rsidRDefault="00043A38" w:rsidP="00043A38">
      <w:pPr>
        <w:pStyle w:val="C30X"/>
        <w:rPr>
          <w:rFonts w:asciiTheme="majorHAnsi" w:hAnsiTheme="majorHAnsi"/>
        </w:rPr>
      </w:pPr>
      <w:r w:rsidRPr="006F2B6C">
        <w:rPr>
          <w:rFonts w:asciiTheme="majorHAnsi" w:hAnsiTheme="majorHAnsi"/>
        </w:rPr>
        <w:t>Član 2</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Etička komisija vrši svoja prava i dužnosti na osnovu zakona, Etičkog kodeksa i ove odluke.</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Etička komisija je samostalna i nezavisna u radu.</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Etička komisija za svoj rad odgovara Skupštini</w:t>
      </w:r>
      <w:r>
        <w:rPr>
          <w:rFonts w:asciiTheme="majorHAnsi" w:hAnsiTheme="majorHAnsi"/>
          <w:sz w:val="24"/>
          <w:szCs w:val="24"/>
        </w:rPr>
        <w:t xml:space="preserve"> Glavnog grada (u daljem tekstu: Skupština)</w:t>
      </w:r>
      <w:r w:rsidRPr="006F2B6C">
        <w:rPr>
          <w:rFonts w:asciiTheme="majorHAnsi" w:hAnsiTheme="majorHAnsi"/>
          <w:sz w:val="24"/>
          <w:szCs w:val="24"/>
        </w:rPr>
        <w:t>.</w:t>
      </w:r>
    </w:p>
    <w:p w:rsidR="00043A38" w:rsidRPr="006F2B6C" w:rsidRDefault="00043A38" w:rsidP="00043A38">
      <w:pPr>
        <w:pStyle w:val="C30X"/>
        <w:rPr>
          <w:rFonts w:asciiTheme="majorHAnsi" w:hAnsiTheme="majorHAnsi"/>
        </w:rPr>
      </w:pPr>
      <w:r w:rsidRPr="006F2B6C">
        <w:rPr>
          <w:rFonts w:asciiTheme="majorHAnsi" w:hAnsiTheme="majorHAnsi"/>
        </w:rPr>
        <w:t>Član 3</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Rad Etičke komisije je javan.</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Javnost rada Etičke komisije obezbjeđuje se na način utvrđen ovom odlukom i Poslovnikom o radu.</w:t>
      </w:r>
    </w:p>
    <w:p w:rsidR="00043A38" w:rsidRPr="006F2B6C" w:rsidRDefault="00043A38" w:rsidP="00043A38">
      <w:pPr>
        <w:pStyle w:val="C30X"/>
        <w:rPr>
          <w:rFonts w:asciiTheme="majorHAnsi" w:hAnsiTheme="majorHAnsi"/>
        </w:rPr>
      </w:pPr>
      <w:r w:rsidRPr="006F2B6C">
        <w:rPr>
          <w:rFonts w:asciiTheme="majorHAnsi" w:hAnsiTheme="majorHAnsi"/>
        </w:rPr>
        <w:t>Član 4</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Sredstva za rad Etičke komisije obezbjeđuju se u Budžetu Glavnog grada.</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Članovi Etičke komisije imaju pravo na naknadu za rad i naknadu troškova u vezi sa radom Etičke komisije.</w:t>
      </w:r>
    </w:p>
    <w:p w:rsidR="00043A38" w:rsidRPr="006F2B6C" w:rsidRDefault="00E878EA" w:rsidP="00043A38">
      <w:pPr>
        <w:pStyle w:val="T30X"/>
        <w:rPr>
          <w:rFonts w:asciiTheme="majorHAnsi" w:hAnsiTheme="majorHAnsi"/>
          <w:sz w:val="24"/>
          <w:szCs w:val="24"/>
        </w:rPr>
      </w:pPr>
      <w:r>
        <w:rPr>
          <w:rFonts w:asciiTheme="majorHAnsi" w:hAnsiTheme="majorHAnsi"/>
          <w:sz w:val="24"/>
          <w:szCs w:val="24"/>
        </w:rPr>
        <w:t xml:space="preserve">Naknada iz stava 2 ovog člana </w:t>
      </w:r>
      <w:r w:rsidR="00043A38" w:rsidRPr="006F2B6C">
        <w:rPr>
          <w:rFonts w:asciiTheme="majorHAnsi" w:hAnsiTheme="majorHAnsi"/>
          <w:sz w:val="24"/>
          <w:szCs w:val="24"/>
        </w:rPr>
        <w:t>utvrđuje se posebnom odlukom Skupštine.</w:t>
      </w:r>
    </w:p>
    <w:p w:rsidR="00043A38" w:rsidRPr="006F2B6C" w:rsidRDefault="00043A38" w:rsidP="00043A38">
      <w:pPr>
        <w:pStyle w:val="N01X"/>
        <w:rPr>
          <w:rFonts w:asciiTheme="majorHAnsi" w:hAnsiTheme="majorHAnsi"/>
        </w:rPr>
      </w:pPr>
      <w:r w:rsidRPr="006F2B6C">
        <w:rPr>
          <w:rFonts w:asciiTheme="majorHAnsi" w:hAnsiTheme="majorHAnsi"/>
        </w:rPr>
        <w:t>II</w:t>
      </w:r>
      <w:r>
        <w:rPr>
          <w:rFonts w:asciiTheme="majorHAnsi" w:hAnsiTheme="majorHAnsi"/>
        </w:rPr>
        <w:t>.</w:t>
      </w:r>
      <w:r w:rsidRPr="006F2B6C">
        <w:rPr>
          <w:rFonts w:asciiTheme="majorHAnsi" w:hAnsiTheme="majorHAnsi"/>
        </w:rPr>
        <w:t xml:space="preserve"> PRAVA I DUŽNOSTI</w:t>
      </w:r>
    </w:p>
    <w:p w:rsidR="00043A38" w:rsidRPr="006F2B6C" w:rsidRDefault="00043A38" w:rsidP="00043A38">
      <w:pPr>
        <w:pStyle w:val="C30X"/>
        <w:rPr>
          <w:rFonts w:asciiTheme="majorHAnsi" w:hAnsiTheme="majorHAnsi"/>
        </w:rPr>
      </w:pPr>
      <w:r w:rsidRPr="006F2B6C">
        <w:rPr>
          <w:rFonts w:asciiTheme="majorHAnsi" w:hAnsiTheme="majorHAnsi"/>
        </w:rPr>
        <w:t>Član 5</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Etička komisija stara se o primjeni i unaprijeđivanju etičkih standarda i pravila postupanja utvrđenih Etičkim kodeksom i ovom odlukom i inicira njihove izmjene i dopune.</w:t>
      </w:r>
    </w:p>
    <w:p w:rsidR="00043A38" w:rsidRPr="006F2B6C" w:rsidRDefault="00043A38" w:rsidP="00043A38">
      <w:pPr>
        <w:pStyle w:val="C30X"/>
        <w:rPr>
          <w:rFonts w:asciiTheme="majorHAnsi" w:hAnsiTheme="majorHAnsi"/>
        </w:rPr>
      </w:pPr>
      <w:r w:rsidRPr="006F2B6C">
        <w:rPr>
          <w:rFonts w:asciiTheme="majorHAnsi" w:hAnsiTheme="majorHAnsi"/>
        </w:rPr>
        <w:t>Član 6</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Etička komisija dužna je da izabranom predstavniku i funkcioneru dostavi Etički kodeks, ovu odluku i pisanu izjavu o prihvatanju i primjeni njihovih odredbi u roku od sedam dana od dana izbora, imenovanja, odnosno postavljenja izabranog predstavnika i funkcionera.</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lastRenderedPageBreak/>
        <w:t>Izabrani predstavnik i funkcioner dužan je da potpisanu izjavu o prihvatanju i primjeni Etičkog kodeksa i ove odluke dostavi Etičkoj komisiji u roku od tri dana od dana prijema.</w:t>
      </w:r>
    </w:p>
    <w:p w:rsidR="00043A38" w:rsidRPr="006F2B6C" w:rsidRDefault="00043A38" w:rsidP="00043A38">
      <w:pPr>
        <w:pStyle w:val="C30X"/>
        <w:rPr>
          <w:rFonts w:asciiTheme="majorHAnsi" w:hAnsiTheme="majorHAnsi"/>
        </w:rPr>
      </w:pPr>
      <w:r w:rsidRPr="006F2B6C">
        <w:rPr>
          <w:rFonts w:asciiTheme="majorHAnsi" w:hAnsiTheme="majorHAnsi"/>
        </w:rPr>
        <w:t>Član 7</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Izabrani predstavnik i funkcioner ima pravo da, prije preduzimanja određene radnje, podnese Etičkoj komisiji zahtjev za mišljenje da li ta radnja predstavlja povredu Etičkog kodeksa i ove odluke.</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Etička komisija daje mišljenje iz stava 1 ovog člana u roku od tri dana od dana podnošenja zahtjeva.</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Mišljenje Etičke komisije ne isključuje pokretanje postupka u skladu sa odredbama ove odluke ukoliko je izabrani predstavnik i funkcioner propustio da u zahtjevu navede sve činjenice i okolnosti koje bi, da su bile poznate, dovele do drugačijeg izjašnjenja.</w:t>
      </w:r>
    </w:p>
    <w:p w:rsidR="00043A38" w:rsidRPr="006F2B6C" w:rsidRDefault="00043A38" w:rsidP="00043A38">
      <w:pPr>
        <w:pStyle w:val="C30X"/>
        <w:rPr>
          <w:rFonts w:asciiTheme="majorHAnsi" w:hAnsiTheme="majorHAnsi"/>
        </w:rPr>
      </w:pPr>
      <w:r w:rsidRPr="006F2B6C">
        <w:rPr>
          <w:rFonts w:asciiTheme="majorHAnsi" w:hAnsiTheme="majorHAnsi"/>
        </w:rPr>
        <w:t>Član 8</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Etička komisija dužna je da informiše javnost o sadržini Etičkog kodeksa, načinu podnošenja predstavki, postupku utvrđivanja povreda, radu Etičke komisije i drugim pitanjima od značaja za doslednu primjenu Etičkog kodeksa i ove odluke.</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Informisanje javnosti vrši se</w:t>
      </w:r>
      <w:r>
        <w:rPr>
          <w:rFonts w:asciiTheme="majorHAnsi" w:hAnsiTheme="majorHAnsi"/>
          <w:sz w:val="24"/>
          <w:szCs w:val="24"/>
        </w:rPr>
        <w:t xml:space="preserve"> putem konferencija za štampu, v</w:t>
      </w:r>
      <w:r w:rsidRPr="006F2B6C">
        <w:rPr>
          <w:rFonts w:asciiTheme="majorHAnsi" w:hAnsiTheme="majorHAnsi"/>
          <w:sz w:val="24"/>
          <w:szCs w:val="24"/>
        </w:rPr>
        <w:t>eb sajta, okruglih stolova, prezentacija, publikovanja vodiča, objavljivanja Etičkog kodeksa, ove odluke i drugih informacija na oglasnoj tabli organa, organ</w:t>
      </w:r>
      <w:r>
        <w:rPr>
          <w:rFonts w:asciiTheme="majorHAnsi" w:hAnsiTheme="majorHAnsi"/>
          <w:sz w:val="24"/>
          <w:szCs w:val="24"/>
        </w:rPr>
        <w:t>a uprave i službi Glavnog grada</w:t>
      </w:r>
      <w:r w:rsidRPr="006F2B6C">
        <w:rPr>
          <w:rFonts w:asciiTheme="majorHAnsi" w:hAnsiTheme="majorHAnsi"/>
          <w:sz w:val="24"/>
          <w:szCs w:val="24"/>
        </w:rPr>
        <w:t>, mjesnih zajednica i na drugi način u skladu sa Poslovnikom o radu Etičke komisije.</w:t>
      </w:r>
    </w:p>
    <w:p w:rsidR="00043A38" w:rsidRPr="006F2B6C" w:rsidRDefault="00043A38" w:rsidP="00043A38">
      <w:pPr>
        <w:pStyle w:val="C30X"/>
        <w:rPr>
          <w:rFonts w:asciiTheme="majorHAnsi" w:hAnsiTheme="majorHAnsi"/>
        </w:rPr>
      </w:pPr>
      <w:r w:rsidRPr="006F2B6C">
        <w:rPr>
          <w:rFonts w:asciiTheme="majorHAnsi" w:hAnsiTheme="majorHAnsi"/>
        </w:rPr>
        <w:t>Član 9</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Po zahtjevu zainteresovanih lica Etička komisija daje informacije u vezi primjene Etičkog kodeksa i ove odluke, u roku od osam dana od dana podnošenja zahtjeva.</w:t>
      </w:r>
    </w:p>
    <w:p w:rsidR="00043A38" w:rsidRPr="006F2B6C" w:rsidRDefault="00043A38" w:rsidP="00043A38">
      <w:pPr>
        <w:pStyle w:val="C30X"/>
        <w:rPr>
          <w:rFonts w:asciiTheme="majorHAnsi" w:hAnsiTheme="majorHAnsi"/>
        </w:rPr>
      </w:pPr>
      <w:r w:rsidRPr="006F2B6C">
        <w:rPr>
          <w:rFonts w:asciiTheme="majorHAnsi" w:hAnsiTheme="majorHAnsi"/>
        </w:rPr>
        <w:t>Član 10</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E</w:t>
      </w:r>
      <w:r>
        <w:rPr>
          <w:rFonts w:asciiTheme="majorHAnsi" w:hAnsiTheme="majorHAnsi"/>
          <w:sz w:val="24"/>
          <w:szCs w:val="24"/>
        </w:rPr>
        <w:t>tička komisija podnosi Skupštini</w:t>
      </w:r>
      <w:r w:rsidRPr="006F2B6C">
        <w:rPr>
          <w:rFonts w:asciiTheme="majorHAnsi" w:hAnsiTheme="majorHAnsi"/>
          <w:sz w:val="24"/>
          <w:szCs w:val="24"/>
        </w:rPr>
        <w:t xml:space="preserve"> godišnji izvještaj o radu, do kra</w:t>
      </w:r>
      <w:r>
        <w:rPr>
          <w:rFonts w:asciiTheme="majorHAnsi" w:hAnsiTheme="majorHAnsi"/>
          <w:sz w:val="24"/>
          <w:szCs w:val="24"/>
        </w:rPr>
        <w:t>ja januara tekuće godine za pret</w:t>
      </w:r>
      <w:r w:rsidRPr="006F2B6C">
        <w:rPr>
          <w:rFonts w:asciiTheme="majorHAnsi" w:hAnsiTheme="majorHAnsi"/>
          <w:sz w:val="24"/>
          <w:szCs w:val="24"/>
        </w:rPr>
        <w:t>hodnu godinu.</w:t>
      </w:r>
    </w:p>
    <w:p w:rsidR="00043A38" w:rsidRPr="006F2B6C" w:rsidRDefault="00043A38" w:rsidP="00043A38">
      <w:pPr>
        <w:pStyle w:val="N01X"/>
        <w:rPr>
          <w:rFonts w:asciiTheme="majorHAnsi" w:hAnsiTheme="majorHAnsi"/>
        </w:rPr>
      </w:pPr>
      <w:r w:rsidRPr="006F2B6C">
        <w:rPr>
          <w:rFonts w:asciiTheme="majorHAnsi" w:hAnsiTheme="majorHAnsi"/>
        </w:rPr>
        <w:t>Postupak za utvrđivanje povrede Etičkog kodeksa</w:t>
      </w:r>
    </w:p>
    <w:p w:rsidR="00043A38" w:rsidRPr="006F2B6C" w:rsidRDefault="00043A38" w:rsidP="00043A38">
      <w:pPr>
        <w:pStyle w:val="C30X"/>
        <w:rPr>
          <w:rFonts w:asciiTheme="majorHAnsi" w:hAnsiTheme="majorHAnsi"/>
        </w:rPr>
      </w:pPr>
      <w:r w:rsidRPr="006F2B6C">
        <w:rPr>
          <w:rFonts w:asciiTheme="majorHAnsi" w:hAnsiTheme="majorHAnsi"/>
        </w:rPr>
        <w:t>Član 11</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Etička komisija sprovodi postupak za utvrđivanje povrede Etičkog kodeksa i ove odluke i donosi odluke i druge akte u skladu sa ovom odlukom.</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Postupak iz stava 1 ovog člana Etička komisija pokreće po sopstvenoj inicijativi ili po predstavci građana, pravnih lica, nevladinih organizacija i drugih subjekata koji smatraju da je određenim aktom ili radnjom izabranih predstavnika i funkcionera povrijeđen Etički kodeks ili ova odluka.</w:t>
      </w:r>
    </w:p>
    <w:p w:rsidR="00043A38" w:rsidRPr="006F2B6C" w:rsidRDefault="00043A38" w:rsidP="00043A38">
      <w:pPr>
        <w:pStyle w:val="C30X"/>
        <w:rPr>
          <w:rFonts w:asciiTheme="majorHAnsi" w:hAnsiTheme="majorHAnsi"/>
        </w:rPr>
      </w:pPr>
      <w:r w:rsidRPr="006F2B6C">
        <w:rPr>
          <w:rFonts w:asciiTheme="majorHAnsi" w:hAnsiTheme="majorHAnsi"/>
        </w:rPr>
        <w:t>Član 12</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Etička komisija donosi odluku o pokretanju postupka po sopstvenoj inicijativi kada na osnovu podataka objavljenih u medijima ili informacija, izvještaja i drugih akata koji su predmet razmatranja i usvajanja od strane nadležnih organa, utvrdi da postoji osnov za pokretanje postupka.</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Ukoliko su podaci, informacije, izvještaji i drugi akti nepotpuni, Etička komisija vrši dodatne provjere u skladu sa ovom odlukom i posebnim zakonom.</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Na postupak po sopstvenoj inicijativi primjenjuju se odredbe ove odluke kojima je regulisan postupak po predstavci.</w:t>
      </w:r>
    </w:p>
    <w:p w:rsidR="00D745B4" w:rsidRDefault="00D745B4" w:rsidP="00043A38">
      <w:pPr>
        <w:pStyle w:val="C30X"/>
        <w:rPr>
          <w:rFonts w:asciiTheme="majorHAnsi" w:hAnsiTheme="majorHAnsi"/>
        </w:rPr>
      </w:pPr>
    </w:p>
    <w:p w:rsidR="00D745B4" w:rsidRDefault="00D745B4" w:rsidP="00043A38">
      <w:pPr>
        <w:pStyle w:val="C30X"/>
        <w:rPr>
          <w:rFonts w:asciiTheme="majorHAnsi" w:hAnsiTheme="majorHAnsi"/>
        </w:rPr>
      </w:pPr>
    </w:p>
    <w:p w:rsidR="00043A38" w:rsidRPr="006F2B6C" w:rsidRDefault="00043A38" w:rsidP="00043A38">
      <w:pPr>
        <w:pStyle w:val="C30X"/>
        <w:rPr>
          <w:rFonts w:asciiTheme="majorHAnsi" w:hAnsiTheme="majorHAnsi"/>
        </w:rPr>
      </w:pPr>
      <w:r w:rsidRPr="006F2B6C">
        <w:rPr>
          <w:rFonts w:asciiTheme="majorHAnsi" w:hAnsiTheme="majorHAnsi"/>
        </w:rPr>
        <w:t>Član 13</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Predstavka se sačinjava se u pisanoj formi i sadrži ime izabranog predstavnika i funkcionera, mjesto, vrijeme, način izvršenja radnje i druge okolnosti koje ukazuju na povredu Etičkog kodeksa ili ove odluke, ime i adresu podnosioca.</w:t>
      </w:r>
    </w:p>
    <w:p w:rsidR="00043A38" w:rsidRPr="00FB73A0" w:rsidRDefault="00043A38" w:rsidP="00043A38">
      <w:pPr>
        <w:pStyle w:val="T30X"/>
        <w:rPr>
          <w:rFonts w:asciiTheme="majorHAnsi" w:hAnsiTheme="majorHAnsi"/>
          <w:sz w:val="24"/>
          <w:szCs w:val="24"/>
        </w:rPr>
      </w:pPr>
      <w:r w:rsidRPr="006F2B6C">
        <w:rPr>
          <w:rFonts w:asciiTheme="majorHAnsi" w:hAnsiTheme="majorHAnsi"/>
          <w:sz w:val="24"/>
          <w:szCs w:val="24"/>
        </w:rPr>
        <w:t>Izuzetno od odredbe stava 1 ovog člana, Etička komisija dužna je da postupi i po anonimnoj predstavci koja sadrži lične podatke izabranog predstavnika i funkcionera i opis radnje koja upućuje na povredu Etičkog kodeksa ili ove odluke.</w:t>
      </w:r>
    </w:p>
    <w:p w:rsidR="00043A38" w:rsidRPr="006F2B6C" w:rsidRDefault="00043A38" w:rsidP="00043A38">
      <w:pPr>
        <w:pStyle w:val="C30X"/>
        <w:rPr>
          <w:rFonts w:asciiTheme="majorHAnsi" w:hAnsiTheme="majorHAnsi"/>
        </w:rPr>
      </w:pPr>
      <w:r w:rsidRPr="006F2B6C">
        <w:rPr>
          <w:rFonts w:asciiTheme="majorHAnsi" w:hAnsiTheme="majorHAnsi"/>
        </w:rPr>
        <w:t>Član 14</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 xml:space="preserve">Predstavka se podnosi neposredno na pisarnicu ili putem pošte, faksa, elektronskim putem, usmeno na zapisnik, mehanizmom kutije primjedbi, predloga i sugestija u skladu sa posebnim uputstvom gradonačelnika </w:t>
      </w:r>
      <w:r>
        <w:rPr>
          <w:rFonts w:asciiTheme="majorHAnsi" w:hAnsiTheme="majorHAnsi"/>
          <w:sz w:val="24"/>
          <w:szCs w:val="24"/>
        </w:rPr>
        <w:t>i n</w:t>
      </w:r>
      <w:r w:rsidRPr="006F2B6C">
        <w:rPr>
          <w:rFonts w:asciiTheme="majorHAnsi" w:hAnsiTheme="majorHAnsi"/>
          <w:sz w:val="24"/>
          <w:szCs w:val="24"/>
        </w:rPr>
        <w:t>a drugi način koji utvrdi Etička komisija.</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Obrazac predstavke utvrđuje i objavljuje Etička komisija.</w:t>
      </w:r>
    </w:p>
    <w:p w:rsidR="00043A38" w:rsidRPr="006F2B6C" w:rsidRDefault="00043A38" w:rsidP="00043A38">
      <w:pPr>
        <w:pStyle w:val="C30X"/>
        <w:rPr>
          <w:rFonts w:asciiTheme="majorHAnsi" w:hAnsiTheme="majorHAnsi"/>
        </w:rPr>
      </w:pPr>
      <w:r w:rsidRPr="006F2B6C">
        <w:rPr>
          <w:rFonts w:asciiTheme="majorHAnsi" w:hAnsiTheme="majorHAnsi"/>
        </w:rPr>
        <w:t>Član 15</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Ukoliko je predstavka nejasna ili nerazumljiva ili se po njoj iz drugih razloga ne može postupiti, Etička komisija vraća predstavku podnosiocu, upućuje šta treba da ispravi i dopuni i određuje rok za ispravku i dopunu, koji ne može biti kraći od osam dana.</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Ako podnosilac u ostavljenom roku ne izvrši ispravku ili dopunu ili ako povuče predstavku, Etička komisija po službenoj dužnosti utvrđuje da li ima dovoljno elemenata da pokrene postupak po sopstvenoj inicijativi.</w:t>
      </w:r>
    </w:p>
    <w:p w:rsidR="00043A38" w:rsidRPr="006F2B6C" w:rsidRDefault="00043A38" w:rsidP="00043A38">
      <w:pPr>
        <w:pStyle w:val="C30X"/>
        <w:rPr>
          <w:rFonts w:asciiTheme="majorHAnsi" w:hAnsiTheme="majorHAnsi"/>
        </w:rPr>
      </w:pPr>
      <w:r w:rsidRPr="006F2B6C">
        <w:rPr>
          <w:rFonts w:asciiTheme="majorHAnsi" w:hAnsiTheme="majorHAnsi"/>
        </w:rPr>
        <w:t>Član 16</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Kada utvrdi da je predstavka uredna i da ukazuje na radnju ili akt koji predstavlja povredu Etičkog kodeksa ili ove odluke, Etička komisija sprovodi dokazni postupak, odnosno prikuplja isprave, izjave i obavještenja od izabranog predstavnika i funkcionera na koga se predstavka odnosi i drugih subjekata koji mogu da daju potrebne informacije i podnesu dokaze.</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Dokazni postupak iz stava 1 ovog člana traje do 90 dana.</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Izuzetno, dokazni postupak se iz opravdanih razloga može produžiti po isteku roka iz stava 2 ovog člana, najduže do 60 dana.</w:t>
      </w:r>
    </w:p>
    <w:p w:rsidR="00043A38" w:rsidRPr="006F2B6C" w:rsidRDefault="00043A38" w:rsidP="00043A38">
      <w:pPr>
        <w:pStyle w:val="C30X"/>
        <w:rPr>
          <w:rFonts w:asciiTheme="majorHAnsi" w:hAnsiTheme="majorHAnsi"/>
        </w:rPr>
      </w:pPr>
      <w:r w:rsidRPr="006F2B6C">
        <w:rPr>
          <w:rFonts w:asciiTheme="majorHAnsi" w:hAnsiTheme="majorHAnsi"/>
        </w:rPr>
        <w:t>Član 17</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Izabrani predstavnik i funkcioner dužan je da se odazove pozivu Etičke komsije radi izjašnjenja o okolnostima navedenim u predstavci i dostavi isprave i druge akte navedene u pozivu, odnosno da omogući uvid u dokumentaciju u njegovom posjedu.</w:t>
      </w:r>
    </w:p>
    <w:p w:rsidR="00043A38" w:rsidRPr="006F2B6C" w:rsidRDefault="00043A38" w:rsidP="00043A38">
      <w:pPr>
        <w:pStyle w:val="C30X"/>
        <w:rPr>
          <w:rFonts w:asciiTheme="majorHAnsi" w:hAnsiTheme="majorHAnsi"/>
        </w:rPr>
      </w:pPr>
      <w:r w:rsidRPr="006F2B6C">
        <w:rPr>
          <w:rFonts w:asciiTheme="majorHAnsi" w:hAnsiTheme="majorHAnsi"/>
        </w:rPr>
        <w:t>Član 18</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Izabrani predstavnik i funkcioner može uskratiti izjavu, odgovor na pojedina pitanja, dostavljanje isprave ili drugog akta ili uvid u dokumentaciju ako bi time povrijedio dužnost čuvanja službene ili državne tajne dok ga nadležni organ ne oslobodi od te dužnosti ili ako bi time ugrozio nacionalnu bezbjednost, odnosno iz drugih opravdanih razloga koje cijeni Etička komisija.</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U slučaju kada je izabrani predstavnik i funkcioner izričito ili prećutno odbio saradnju sa Etičkom komisijom, ona o tome obaviještava organ nadležan za njegov izbor, imenovanje, odnosno postavljenje i javnost.</w:t>
      </w:r>
    </w:p>
    <w:p w:rsidR="00D745B4" w:rsidRDefault="00D745B4" w:rsidP="00043A38">
      <w:pPr>
        <w:pStyle w:val="C30X"/>
        <w:rPr>
          <w:rFonts w:asciiTheme="majorHAnsi" w:hAnsiTheme="majorHAnsi"/>
        </w:rPr>
      </w:pPr>
    </w:p>
    <w:p w:rsidR="00D745B4" w:rsidRDefault="00D745B4" w:rsidP="00043A38">
      <w:pPr>
        <w:pStyle w:val="C30X"/>
        <w:rPr>
          <w:rFonts w:asciiTheme="majorHAnsi" w:hAnsiTheme="majorHAnsi"/>
        </w:rPr>
      </w:pPr>
    </w:p>
    <w:p w:rsidR="00043A38" w:rsidRPr="006F2B6C" w:rsidRDefault="00043A38" w:rsidP="00043A38">
      <w:pPr>
        <w:pStyle w:val="C30X"/>
        <w:rPr>
          <w:rFonts w:asciiTheme="majorHAnsi" w:hAnsiTheme="majorHAnsi"/>
        </w:rPr>
      </w:pPr>
      <w:r w:rsidRPr="006F2B6C">
        <w:rPr>
          <w:rFonts w:asciiTheme="majorHAnsi" w:hAnsiTheme="majorHAnsi"/>
        </w:rPr>
        <w:t>Član 19</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Kada u toku postupka pribavi podatke i isprave koje neopravdano mogu da naruše privatnost izabranog predstavnika i funkcionera, Etička komisija dužna je da iste sačuva od nedopuštenog pristupa i zloupotrebe.</w:t>
      </w:r>
    </w:p>
    <w:p w:rsidR="00043A38" w:rsidRPr="006F2B6C" w:rsidRDefault="00043A38" w:rsidP="00043A38">
      <w:pPr>
        <w:pStyle w:val="C30X"/>
        <w:rPr>
          <w:rFonts w:asciiTheme="majorHAnsi" w:hAnsiTheme="majorHAnsi"/>
        </w:rPr>
      </w:pPr>
      <w:r w:rsidRPr="006F2B6C">
        <w:rPr>
          <w:rFonts w:asciiTheme="majorHAnsi" w:hAnsiTheme="majorHAnsi"/>
        </w:rPr>
        <w:t>Član 20</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Subjekti koji su u posjedu podataka, isprava i akata potrebnih za vođenje postupka dužni su da te podatke, isprave i akte dostave Etičkoj komisiji na njen zahtjev, u roku od osam dana od dana podnošenja.</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O izričitom ili prećutnom uskraćivanju informacija i isprava iz stava 1 ovog člana Etička komisija obavještava Skupštinu i javnost.</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Skupština preduzima mjere iz svoje nadležnosti radi obezbjeđivanja potrebnih informacija.</w:t>
      </w:r>
    </w:p>
    <w:p w:rsidR="00043A38" w:rsidRPr="006F2B6C" w:rsidRDefault="00043A38" w:rsidP="00043A38">
      <w:pPr>
        <w:pStyle w:val="C30X"/>
        <w:rPr>
          <w:rFonts w:asciiTheme="majorHAnsi" w:hAnsiTheme="majorHAnsi"/>
        </w:rPr>
      </w:pPr>
      <w:r w:rsidRPr="006F2B6C">
        <w:rPr>
          <w:rFonts w:asciiTheme="majorHAnsi" w:hAnsiTheme="majorHAnsi"/>
        </w:rPr>
        <w:t>Član 21</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O toku postupka pred Etičkom komisijom vodi se zapisnik.</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Sadržinu zapisnika utvrđuje Etička komisija.</w:t>
      </w:r>
    </w:p>
    <w:p w:rsidR="00043A38" w:rsidRPr="006F2B6C" w:rsidRDefault="00043A38" w:rsidP="00043A38">
      <w:pPr>
        <w:pStyle w:val="C30X"/>
        <w:rPr>
          <w:rFonts w:asciiTheme="majorHAnsi" w:hAnsiTheme="majorHAnsi"/>
        </w:rPr>
      </w:pPr>
      <w:r w:rsidRPr="006F2B6C">
        <w:rPr>
          <w:rFonts w:asciiTheme="majorHAnsi" w:hAnsiTheme="majorHAnsi"/>
        </w:rPr>
        <w:t>Član 22</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Po zaključenju dokaznog postupka Etička komisija donosi odluku koja sadrži: naziv donosioca, djelovodni broj i datum predstavke po kojoj je pokrenut postupak ili naznaku o pokretanju postupka po sopstvenoj inicijativi sa opisom povrede Etičkog kodeksa ili ove odluke, datum donošenja odluke, lične podatke izabranog predstavnika i funkcionera, konstataciju da je određenim aktom ili radnjom načinjena povreda odgovarajućih odredbi Etičkog kodeksa ili ove odluke ili konstataciju da nema povrede, obrazloženje sa podacima o datumu pokretanja postupka, dokazima koje je Etička komisija pribavila, načinu pribavljanja i ocjeni tih dokaza, činjenicama koje je utvrdila kao istinite, odnosno neistinite, pouku o pravnom lijeku i potpis predsjednika Etičke komisije.</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Odluka kojom se utvrđuje povreda Etičkog kodeksa ili ove odluke sadrži preporuku organu nadležnom za izbor, imenovanje, odnosno postavljenje da preduzme mjere iz svoje nadležnosti.</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Zavisno od težine povrede Etičkog kodeksa i ove odluke i njenih posledica, Etička komisija može javno objaviti konačnu odluku iz stava 2 ovog člana.</w:t>
      </w:r>
    </w:p>
    <w:p w:rsidR="00043A38" w:rsidRPr="006F2B6C" w:rsidRDefault="00043A38" w:rsidP="00043A38">
      <w:pPr>
        <w:pStyle w:val="C30X"/>
        <w:rPr>
          <w:rFonts w:asciiTheme="majorHAnsi" w:hAnsiTheme="majorHAnsi"/>
        </w:rPr>
      </w:pPr>
      <w:r w:rsidRPr="006F2B6C">
        <w:rPr>
          <w:rFonts w:asciiTheme="majorHAnsi" w:hAnsiTheme="majorHAnsi"/>
        </w:rPr>
        <w:t>Član 23</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Odluka Etičke komisije dostavlja se izabranom predstavniku i funkcioneru, organu nadležnom za njegov izbor, imenovanje, odnosno postavljenje i podnosiocu predstavke ako je naveo podatke za dostavu, u roku od 15 dana od dana zaključenja dokaznog postupka.</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Izabrani predstavnik i funkcioner i podnosilac predstavke mogu Etičkoj komisiji podnijeti zahtjev za preispitivanje prvostepene odluke u roku od 15 dana od dana uručenja.</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Odluka Etičke komisije donesena po zahtjevu iz stava 2 ovog člana je konačna.</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Odluka protiv koje nije podnijet zahtjev za preispitivanje postaje konačna istekom roka za njegovo podnošenje.</w:t>
      </w:r>
    </w:p>
    <w:p w:rsidR="009F41EA" w:rsidRDefault="009F41EA" w:rsidP="00043A38">
      <w:pPr>
        <w:pStyle w:val="C30X"/>
        <w:rPr>
          <w:rFonts w:asciiTheme="majorHAnsi" w:hAnsiTheme="majorHAnsi"/>
        </w:rPr>
      </w:pPr>
    </w:p>
    <w:p w:rsidR="00043A38" w:rsidRPr="006F2B6C" w:rsidRDefault="00043A38" w:rsidP="00043A38">
      <w:pPr>
        <w:pStyle w:val="C30X"/>
        <w:rPr>
          <w:rFonts w:asciiTheme="majorHAnsi" w:hAnsiTheme="majorHAnsi"/>
        </w:rPr>
      </w:pPr>
      <w:r w:rsidRPr="006F2B6C">
        <w:rPr>
          <w:rFonts w:asciiTheme="majorHAnsi" w:hAnsiTheme="majorHAnsi"/>
        </w:rPr>
        <w:lastRenderedPageBreak/>
        <w:t>Član 24</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Kada Etička komisija utvrdi da u radnjama izabranog predstavnika i funkcionera ima elemenata krivičnog ili drugog kažnjivog djela, dužna je da o tome obavijesti nadležni organ.</w:t>
      </w:r>
    </w:p>
    <w:p w:rsidR="00043A38" w:rsidRPr="006F2B6C" w:rsidRDefault="00043A38" w:rsidP="00043A38">
      <w:pPr>
        <w:pStyle w:val="N01X"/>
        <w:rPr>
          <w:rFonts w:asciiTheme="majorHAnsi" w:hAnsiTheme="majorHAnsi"/>
        </w:rPr>
      </w:pPr>
      <w:r w:rsidRPr="006F2B6C">
        <w:rPr>
          <w:rFonts w:asciiTheme="majorHAnsi" w:hAnsiTheme="majorHAnsi"/>
        </w:rPr>
        <w:t>Evidencija o izabranim predstavnicima i funkcionerima</w:t>
      </w:r>
    </w:p>
    <w:p w:rsidR="00043A38" w:rsidRPr="006F2B6C" w:rsidRDefault="00043A38" w:rsidP="00043A38">
      <w:pPr>
        <w:pStyle w:val="C30X"/>
        <w:rPr>
          <w:rFonts w:asciiTheme="majorHAnsi" w:hAnsiTheme="majorHAnsi"/>
        </w:rPr>
      </w:pPr>
      <w:r w:rsidRPr="006F2B6C">
        <w:rPr>
          <w:rFonts w:asciiTheme="majorHAnsi" w:hAnsiTheme="majorHAnsi"/>
        </w:rPr>
        <w:t>Član 25</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Etička komisija vodi evidenciju o izabranim predstavnicima i funkcionerima (u daljem tekstu: evidencija).</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Evidencija sadrži: lične podatke izabranih predstavnika i funkcionera; podatke o svim funkcijama, odnosno poslovima koje obavljaju u državnim i lokalnim organima, organima upra</w:t>
      </w:r>
      <w:r>
        <w:rPr>
          <w:rFonts w:asciiTheme="majorHAnsi" w:hAnsiTheme="majorHAnsi"/>
          <w:sz w:val="24"/>
          <w:szCs w:val="24"/>
        </w:rPr>
        <w:t>ve, službama i javnim službama</w:t>
      </w:r>
      <w:r w:rsidRPr="006F2B6C">
        <w:rPr>
          <w:rFonts w:asciiTheme="majorHAnsi" w:hAnsiTheme="majorHAnsi"/>
          <w:sz w:val="24"/>
          <w:szCs w:val="24"/>
        </w:rPr>
        <w:t>, organizacijama, asocijacijama i slično; izjavu o prihvatanju i primjeni Etičkog kodeksa i ove odluke; podatke o podnijetim predstavkama i postupcima pokrenutim po sop</w:t>
      </w:r>
      <w:r>
        <w:rPr>
          <w:rFonts w:asciiTheme="majorHAnsi" w:hAnsiTheme="majorHAnsi"/>
          <w:sz w:val="24"/>
          <w:szCs w:val="24"/>
        </w:rPr>
        <w:t>stvenoj i</w:t>
      </w:r>
      <w:r w:rsidRPr="006F2B6C">
        <w:rPr>
          <w:rFonts w:asciiTheme="majorHAnsi" w:hAnsiTheme="majorHAnsi"/>
          <w:sz w:val="24"/>
          <w:szCs w:val="24"/>
        </w:rPr>
        <w:t>nicijativi, sprovedenom postupku i odlukama Etičke komisije; podatke o presudama, rješenjima i odlukama donijetim u posebnom postupku koje su u vezi sa Etičkim kodeksom i ovom odlukom; način prikupljanja i čuvanja podataka; rok čuvanja i korišćenja podataka i sl.</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Obrazac i način vođenja evidencije utvrđuje Etička komisija.</w:t>
      </w:r>
    </w:p>
    <w:p w:rsidR="00043A38" w:rsidRPr="006F2B6C" w:rsidRDefault="00043A38" w:rsidP="00043A38">
      <w:pPr>
        <w:pStyle w:val="C30X"/>
        <w:rPr>
          <w:rFonts w:asciiTheme="majorHAnsi" w:hAnsiTheme="majorHAnsi"/>
        </w:rPr>
      </w:pPr>
      <w:r w:rsidRPr="006F2B6C">
        <w:rPr>
          <w:rFonts w:asciiTheme="majorHAnsi" w:hAnsiTheme="majorHAnsi"/>
        </w:rPr>
        <w:t>Član 26</w:t>
      </w:r>
    </w:p>
    <w:p w:rsidR="00043A38" w:rsidRPr="00FB73A0" w:rsidRDefault="00043A38" w:rsidP="00043A38">
      <w:pPr>
        <w:pStyle w:val="T30X"/>
        <w:rPr>
          <w:rFonts w:asciiTheme="majorHAnsi" w:hAnsiTheme="majorHAnsi"/>
          <w:sz w:val="24"/>
          <w:szCs w:val="24"/>
        </w:rPr>
      </w:pPr>
      <w:r w:rsidRPr="006F2B6C">
        <w:rPr>
          <w:rFonts w:asciiTheme="majorHAnsi" w:hAnsiTheme="majorHAnsi"/>
          <w:sz w:val="24"/>
          <w:szCs w:val="24"/>
        </w:rPr>
        <w:t>Izabrani predstavnik i funkcioner</w:t>
      </w:r>
      <w:r>
        <w:rPr>
          <w:rFonts w:asciiTheme="majorHAnsi" w:hAnsiTheme="majorHAnsi"/>
          <w:sz w:val="24"/>
          <w:szCs w:val="24"/>
        </w:rPr>
        <w:t>, odnosno organ nadležan za njegov izbor, imenovanje odnosno postavljenje</w:t>
      </w:r>
      <w:r w:rsidRPr="006F2B6C">
        <w:rPr>
          <w:rFonts w:asciiTheme="majorHAnsi" w:hAnsiTheme="majorHAnsi"/>
          <w:sz w:val="24"/>
          <w:szCs w:val="24"/>
        </w:rPr>
        <w:t xml:space="preserve"> dužan je da Etičkoj komisiji</w:t>
      </w:r>
      <w:r>
        <w:rPr>
          <w:rFonts w:asciiTheme="majorHAnsi" w:hAnsiTheme="majorHAnsi"/>
          <w:sz w:val="24"/>
          <w:szCs w:val="24"/>
        </w:rPr>
        <w:t xml:space="preserve"> </w:t>
      </w:r>
      <w:r w:rsidRPr="006F2B6C">
        <w:rPr>
          <w:rFonts w:asciiTheme="majorHAnsi" w:hAnsiTheme="majorHAnsi"/>
          <w:sz w:val="24"/>
          <w:szCs w:val="24"/>
        </w:rPr>
        <w:t>dostavi podatke potrebne za vođenje i a</w:t>
      </w:r>
      <w:r>
        <w:rPr>
          <w:rFonts w:asciiTheme="majorHAnsi" w:hAnsiTheme="majorHAnsi"/>
          <w:sz w:val="24"/>
          <w:szCs w:val="24"/>
        </w:rPr>
        <w:t>žuriranje evidencije iz člana 25</w:t>
      </w:r>
      <w:r w:rsidRPr="006F2B6C">
        <w:rPr>
          <w:rFonts w:asciiTheme="majorHAnsi" w:hAnsiTheme="majorHAnsi"/>
          <w:sz w:val="24"/>
          <w:szCs w:val="24"/>
        </w:rPr>
        <w:t xml:space="preserve"> ove odluke u roku od 15 dana od dana</w:t>
      </w:r>
      <w:r>
        <w:rPr>
          <w:rFonts w:asciiTheme="majorHAnsi" w:hAnsiTheme="majorHAnsi"/>
          <w:sz w:val="24"/>
          <w:szCs w:val="24"/>
        </w:rPr>
        <w:t xml:space="preserve"> </w:t>
      </w:r>
      <w:r w:rsidR="007611CD">
        <w:rPr>
          <w:rFonts w:asciiTheme="majorHAnsi" w:hAnsiTheme="majorHAnsi"/>
          <w:sz w:val="24"/>
          <w:szCs w:val="24"/>
        </w:rPr>
        <w:t>nastanka ili promjene činjenice koja se evidentira saglasno ovoj odluci.</w:t>
      </w:r>
    </w:p>
    <w:p w:rsidR="00043A38" w:rsidRPr="006F2B6C" w:rsidRDefault="00043A38" w:rsidP="00043A38">
      <w:pPr>
        <w:pStyle w:val="C30X"/>
        <w:rPr>
          <w:rFonts w:asciiTheme="majorHAnsi" w:hAnsiTheme="majorHAnsi"/>
        </w:rPr>
      </w:pPr>
      <w:r w:rsidRPr="006F2B6C">
        <w:rPr>
          <w:rFonts w:asciiTheme="majorHAnsi" w:hAnsiTheme="majorHAnsi"/>
        </w:rPr>
        <w:t>Član 27</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Obrada, korišćenje ličnih podataka, obavještavanje izabranih predstavnika i funkcionera o obradi, ažuriranju i brisanju ličnih podataka, njihova zaštita prilikom obrade i drugi poslovi u vezi evidencije vrše se u skladu sa posebnim zakonom.</w:t>
      </w:r>
    </w:p>
    <w:p w:rsidR="00043A38" w:rsidRPr="006F2B6C" w:rsidRDefault="00043A38" w:rsidP="00043A38">
      <w:pPr>
        <w:pStyle w:val="C30X"/>
        <w:rPr>
          <w:rFonts w:asciiTheme="majorHAnsi" w:hAnsiTheme="majorHAnsi"/>
        </w:rPr>
      </w:pPr>
      <w:r w:rsidRPr="006F2B6C">
        <w:rPr>
          <w:rFonts w:asciiTheme="majorHAnsi" w:hAnsiTheme="majorHAnsi"/>
        </w:rPr>
        <w:t>Član 28</w:t>
      </w:r>
    </w:p>
    <w:p w:rsidR="00043A38" w:rsidRPr="00D745B4" w:rsidRDefault="00043A38" w:rsidP="00D745B4">
      <w:pPr>
        <w:pStyle w:val="T30X"/>
        <w:rPr>
          <w:rFonts w:asciiTheme="majorHAnsi" w:hAnsiTheme="majorHAnsi"/>
          <w:sz w:val="24"/>
          <w:szCs w:val="24"/>
        </w:rPr>
      </w:pPr>
      <w:r w:rsidRPr="006F2B6C">
        <w:rPr>
          <w:rFonts w:asciiTheme="majorHAnsi" w:hAnsiTheme="majorHAnsi"/>
          <w:sz w:val="24"/>
          <w:szCs w:val="24"/>
        </w:rPr>
        <w:t>Organi, organi</w:t>
      </w:r>
      <w:r>
        <w:rPr>
          <w:rFonts w:asciiTheme="majorHAnsi" w:hAnsiTheme="majorHAnsi"/>
          <w:sz w:val="24"/>
          <w:szCs w:val="24"/>
        </w:rPr>
        <w:t xml:space="preserve"> uprave i službe Glavnog grada</w:t>
      </w:r>
      <w:r w:rsidRPr="006F2B6C">
        <w:rPr>
          <w:rFonts w:asciiTheme="majorHAnsi" w:hAnsiTheme="majorHAnsi"/>
          <w:sz w:val="24"/>
          <w:szCs w:val="24"/>
        </w:rPr>
        <w:t>, javne službe čiji je osnivač Glavni grad i drugi subjekti dužni su da sarađuju sa Etičkom komisijom i da joj dostavljaju podatke, informacije i isprave neophodne za vršenje njenih prava i dužnosti.</w:t>
      </w:r>
    </w:p>
    <w:p w:rsidR="00043A38" w:rsidRPr="006F2B6C" w:rsidRDefault="00043A38" w:rsidP="00043A38">
      <w:pPr>
        <w:pStyle w:val="N01X"/>
        <w:rPr>
          <w:rFonts w:asciiTheme="majorHAnsi" w:hAnsiTheme="majorHAnsi"/>
        </w:rPr>
      </w:pPr>
      <w:r w:rsidRPr="006F2B6C">
        <w:rPr>
          <w:rFonts w:asciiTheme="majorHAnsi" w:hAnsiTheme="majorHAnsi"/>
        </w:rPr>
        <w:t>III</w:t>
      </w:r>
      <w:r>
        <w:rPr>
          <w:rFonts w:asciiTheme="majorHAnsi" w:hAnsiTheme="majorHAnsi"/>
        </w:rPr>
        <w:t>.</w:t>
      </w:r>
      <w:r w:rsidRPr="006F2B6C">
        <w:rPr>
          <w:rFonts w:asciiTheme="majorHAnsi" w:hAnsiTheme="majorHAnsi"/>
        </w:rPr>
        <w:t xml:space="preserve"> SASTAV ETIČKE KOMISIJE</w:t>
      </w:r>
    </w:p>
    <w:p w:rsidR="00043A38" w:rsidRPr="006F2B6C" w:rsidRDefault="00043A38" w:rsidP="00043A38">
      <w:pPr>
        <w:pStyle w:val="C30X"/>
        <w:rPr>
          <w:rFonts w:asciiTheme="majorHAnsi" w:hAnsiTheme="majorHAnsi"/>
        </w:rPr>
      </w:pPr>
      <w:r w:rsidRPr="006F2B6C">
        <w:rPr>
          <w:rFonts w:asciiTheme="majorHAnsi" w:hAnsiTheme="majorHAnsi"/>
        </w:rPr>
        <w:t>Član 29</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 xml:space="preserve">Etička </w:t>
      </w:r>
      <w:r>
        <w:rPr>
          <w:rFonts w:asciiTheme="majorHAnsi" w:hAnsiTheme="majorHAnsi"/>
          <w:sz w:val="24"/>
          <w:szCs w:val="24"/>
        </w:rPr>
        <w:t>komisija ima predsjednika i četiri člana</w:t>
      </w:r>
      <w:r w:rsidRPr="006F2B6C">
        <w:rPr>
          <w:rFonts w:asciiTheme="majorHAnsi" w:hAnsiTheme="majorHAnsi"/>
          <w:sz w:val="24"/>
          <w:szCs w:val="24"/>
        </w:rPr>
        <w:t>.</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Za člana Etičke komisije može biti biran državljanin Crne Gore sa prebivalištem u Glavnom gradu, koji posjeduje visoke etičke vrijednosti i uživa ugled i poštovanje u svojoj sredini.</w:t>
      </w:r>
    </w:p>
    <w:p w:rsidR="00043A38" w:rsidRPr="006F2B6C" w:rsidRDefault="00043A38" w:rsidP="00043A38">
      <w:pPr>
        <w:pStyle w:val="C30X"/>
        <w:rPr>
          <w:rFonts w:asciiTheme="majorHAnsi" w:hAnsiTheme="majorHAnsi"/>
        </w:rPr>
      </w:pPr>
      <w:r>
        <w:rPr>
          <w:rFonts w:asciiTheme="majorHAnsi" w:hAnsiTheme="majorHAnsi"/>
        </w:rPr>
        <w:t>Član 30</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Za člana Etičke komisije bira se po jedan predstavnik:</w:t>
      </w:r>
    </w:p>
    <w:p w:rsidR="00043A38" w:rsidRPr="006F2B6C" w:rsidRDefault="00043A38" w:rsidP="00043A38">
      <w:pPr>
        <w:pStyle w:val="T30X"/>
        <w:ind w:left="567" w:hanging="283"/>
        <w:rPr>
          <w:rFonts w:asciiTheme="majorHAnsi" w:hAnsiTheme="majorHAnsi"/>
          <w:sz w:val="24"/>
          <w:szCs w:val="24"/>
        </w:rPr>
      </w:pPr>
      <w:r>
        <w:rPr>
          <w:rFonts w:asciiTheme="majorHAnsi" w:hAnsiTheme="majorHAnsi"/>
          <w:sz w:val="24"/>
          <w:szCs w:val="24"/>
        </w:rPr>
        <w:t xml:space="preserve">   - zaposlenih u organu</w:t>
      </w:r>
      <w:r w:rsidRPr="006F2B6C">
        <w:rPr>
          <w:rFonts w:asciiTheme="majorHAnsi" w:hAnsiTheme="majorHAnsi"/>
          <w:sz w:val="24"/>
          <w:szCs w:val="24"/>
        </w:rPr>
        <w:t xml:space="preserve"> uprave ili službi Glavnog grada,</w:t>
      </w:r>
    </w:p>
    <w:p w:rsidR="00043A38" w:rsidRPr="006F2B6C" w:rsidRDefault="009041FC" w:rsidP="00043A38">
      <w:pPr>
        <w:pStyle w:val="T30X"/>
        <w:ind w:left="567" w:hanging="283"/>
        <w:rPr>
          <w:rFonts w:asciiTheme="majorHAnsi" w:hAnsiTheme="majorHAnsi"/>
          <w:sz w:val="24"/>
          <w:szCs w:val="24"/>
        </w:rPr>
      </w:pPr>
      <w:r>
        <w:rPr>
          <w:rFonts w:asciiTheme="majorHAnsi" w:hAnsiTheme="majorHAnsi"/>
          <w:sz w:val="24"/>
          <w:szCs w:val="24"/>
        </w:rPr>
        <w:t xml:space="preserve">   - s</w:t>
      </w:r>
      <w:r w:rsidR="00043A38" w:rsidRPr="006F2B6C">
        <w:rPr>
          <w:rFonts w:asciiTheme="majorHAnsi" w:hAnsiTheme="majorHAnsi"/>
          <w:sz w:val="24"/>
          <w:szCs w:val="24"/>
        </w:rPr>
        <w:t>indikalne organizacije organa uprave</w:t>
      </w:r>
      <w:r>
        <w:rPr>
          <w:rFonts w:asciiTheme="majorHAnsi" w:hAnsiTheme="majorHAnsi"/>
          <w:sz w:val="24"/>
          <w:szCs w:val="24"/>
        </w:rPr>
        <w:t>/službi</w:t>
      </w:r>
      <w:r w:rsidR="00043A38" w:rsidRPr="006F2B6C">
        <w:rPr>
          <w:rFonts w:asciiTheme="majorHAnsi" w:hAnsiTheme="majorHAnsi"/>
          <w:sz w:val="24"/>
          <w:szCs w:val="24"/>
        </w:rPr>
        <w:t xml:space="preserve"> Glavnog grada,</w:t>
      </w:r>
    </w:p>
    <w:p w:rsidR="00043A38" w:rsidRPr="006F2B6C" w:rsidRDefault="00043A38" w:rsidP="00043A38">
      <w:pPr>
        <w:pStyle w:val="T30X"/>
        <w:ind w:left="567" w:hanging="283"/>
        <w:rPr>
          <w:rFonts w:asciiTheme="majorHAnsi" w:hAnsiTheme="majorHAnsi"/>
          <w:sz w:val="24"/>
          <w:szCs w:val="24"/>
        </w:rPr>
      </w:pPr>
      <w:r w:rsidRPr="006F2B6C">
        <w:rPr>
          <w:rFonts w:asciiTheme="majorHAnsi" w:hAnsiTheme="majorHAnsi"/>
          <w:sz w:val="24"/>
          <w:szCs w:val="24"/>
        </w:rPr>
        <w:t xml:space="preserve">   -</w:t>
      </w:r>
      <w:r w:rsidR="009041FC">
        <w:rPr>
          <w:rFonts w:asciiTheme="majorHAnsi" w:hAnsiTheme="majorHAnsi"/>
          <w:sz w:val="24"/>
          <w:szCs w:val="24"/>
        </w:rPr>
        <w:t xml:space="preserve"> naučne zajednice</w:t>
      </w:r>
      <w:r w:rsidRPr="006F2B6C">
        <w:rPr>
          <w:rFonts w:asciiTheme="majorHAnsi" w:hAnsiTheme="majorHAnsi"/>
          <w:sz w:val="24"/>
          <w:szCs w:val="24"/>
        </w:rPr>
        <w:t>,</w:t>
      </w:r>
    </w:p>
    <w:p w:rsidR="00043A38" w:rsidRPr="006F2B6C" w:rsidRDefault="00043A38" w:rsidP="00043A38">
      <w:pPr>
        <w:pStyle w:val="T30X"/>
        <w:ind w:left="567" w:hanging="283"/>
        <w:rPr>
          <w:rFonts w:asciiTheme="majorHAnsi" w:hAnsiTheme="majorHAnsi"/>
          <w:sz w:val="24"/>
          <w:szCs w:val="24"/>
        </w:rPr>
      </w:pPr>
      <w:r w:rsidRPr="006F2B6C">
        <w:rPr>
          <w:rFonts w:asciiTheme="majorHAnsi" w:hAnsiTheme="majorHAnsi"/>
          <w:sz w:val="24"/>
          <w:szCs w:val="24"/>
        </w:rPr>
        <w:t xml:space="preserve">   - nevladinih organizacija i</w:t>
      </w:r>
    </w:p>
    <w:p w:rsidR="00043A38" w:rsidRPr="006F2B6C" w:rsidRDefault="00043A38" w:rsidP="00043A38">
      <w:pPr>
        <w:pStyle w:val="T30X"/>
        <w:ind w:left="567" w:hanging="283"/>
        <w:rPr>
          <w:rFonts w:asciiTheme="majorHAnsi" w:hAnsiTheme="majorHAnsi"/>
          <w:sz w:val="24"/>
          <w:szCs w:val="24"/>
        </w:rPr>
      </w:pPr>
      <w:r w:rsidRPr="006F2B6C">
        <w:rPr>
          <w:rFonts w:asciiTheme="majorHAnsi" w:hAnsiTheme="majorHAnsi"/>
          <w:sz w:val="24"/>
          <w:szCs w:val="24"/>
        </w:rPr>
        <w:lastRenderedPageBreak/>
        <w:t xml:space="preserve">   - građana.</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Članovi Etičke</w:t>
      </w:r>
      <w:r>
        <w:rPr>
          <w:rFonts w:asciiTheme="majorHAnsi" w:hAnsiTheme="majorHAnsi"/>
          <w:sz w:val="24"/>
          <w:szCs w:val="24"/>
        </w:rPr>
        <w:t xml:space="preserve"> komisije iz stava 1 alineja 1-4</w:t>
      </w:r>
      <w:r w:rsidRPr="006F2B6C">
        <w:rPr>
          <w:rFonts w:asciiTheme="majorHAnsi" w:hAnsiTheme="majorHAnsi"/>
          <w:sz w:val="24"/>
          <w:szCs w:val="24"/>
        </w:rPr>
        <w:t xml:space="preserve"> ovog člana moraju imati </w:t>
      </w:r>
      <w:r w:rsidR="00D568D5">
        <w:rPr>
          <w:rFonts w:asciiTheme="majorHAnsi" w:hAnsiTheme="majorHAnsi"/>
          <w:sz w:val="24"/>
          <w:szCs w:val="24"/>
        </w:rPr>
        <w:t>najmanje VII1 nivo</w:t>
      </w:r>
      <w:r w:rsidRPr="006F2B6C">
        <w:rPr>
          <w:rFonts w:asciiTheme="majorHAnsi" w:hAnsiTheme="majorHAnsi"/>
          <w:sz w:val="24"/>
          <w:szCs w:val="24"/>
        </w:rPr>
        <w:t xml:space="preserve"> kvalifikacije obrazovanja.</w:t>
      </w:r>
    </w:p>
    <w:p w:rsidR="00222B3D" w:rsidRPr="0039129C" w:rsidRDefault="00043A38" w:rsidP="0039129C">
      <w:pPr>
        <w:pStyle w:val="T30X"/>
        <w:rPr>
          <w:rFonts w:asciiTheme="majorHAnsi" w:hAnsiTheme="majorHAnsi"/>
          <w:sz w:val="24"/>
          <w:szCs w:val="24"/>
        </w:rPr>
      </w:pPr>
      <w:r w:rsidRPr="006F2B6C">
        <w:rPr>
          <w:rFonts w:asciiTheme="majorHAnsi" w:hAnsiTheme="majorHAnsi"/>
          <w:sz w:val="24"/>
          <w:szCs w:val="24"/>
        </w:rPr>
        <w:t>Član Etičke komisije koji se bira iz reda zaposlenih u organima lokalne uprave ili službi mora imati pravni fakultet.</w:t>
      </w:r>
    </w:p>
    <w:p w:rsidR="00043A38" w:rsidRPr="006F2B6C" w:rsidRDefault="00043A38" w:rsidP="00043A38">
      <w:pPr>
        <w:pStyle w:val="C30X"/>
        <w:rPr>
          <w:rFonts w:asciiTheme="majorHAnsi" w:hAnsiTheme="majorHAnsi"/>
        </w:rPr>
      </w:pPr>
      <w:r>
        <w:rPr>
          <w:rFonts w:asciiTheme="majorHAnsi" w:hAnsiTheme="majorHAnsi"/>
        </w:rPr>
        <w:t>Član 31</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 xml:space="preserve">Članove Etičke komisije predlažu: mjesne zajednice, </w:t>
      </w:r>
      <w:r w:rsidR="003A542D">
        <w:rPr>
          <w:rFonts w:asciiTheme="majorHAnsi" w:hAnsiTheme="majorHAnsi"/>
          <w:sz w:val="24"/>
          <w:szCs w:val="24"/>
        </w:rPr>
        <w:t>javne službe</w:t>
      </w:r>
      <w:r w:rsidRPr="006F2B6C">
        <w:rPr>
          <w:rFonts w:asciiTheme="majorHAnsi" w:hAnsiTheme="majorHAnsi"/>
          <w:sz w:val="24"/>
          <w:szCs w:val="24"/>
        </w:rPr>
        <w:t>, organi</w:t>
      </w:r>
      <w:r>
        <w:rPr>
          <w:rFonts w:asciiTheme="majorHAnsi" w:hAnsiTheme="majorHAnsi"/>
          <w:sz w:val="24"/>
          <w:szCs w:val="24"/>
        </w:rPr>
        <w:t xml:space="preserve"> uprave i službe Glavnog grada</w:t>
      </w:r>
      <w:r w:rsidR="003A542D">
        <w:rPr>
          <w:rFonts w:asciiTheme="majorHAnsi" w:hAnsiTheme="majorHAnsi"/>
          <w:sz w:val="24"/>
          <w:szCs w:val="24"/>
        </w:rPr>
        <w:t>, sindikalne organizacije</w:t>
      </w:r>
      <w:r w:rsidRPr="006F2B6C">
        <w:rPr>
          <w:rFonts w:asciiTheme="majorHAnsi" w:hAnsiTheme="majorHAnsi"/>
          <w:sz w:val="24"/>
          <w:szCs w:val="24"/>
        </w:rPr>
        <w:t>, udruženja, strukovne komore, nevladine organizacije i drugi subjekti.</w:t>
      </w:r>
    </w:p>
    <w:p w:rsidR="00043A38" w:rsidRPr="006F2B6C" w:rsidRDefault="00043A38" w:rsidP="00043A38">
      <w:pPr>
        <w:pStyle w:val="C30X"/>
        <w:rPr>
          <w:rFonts w:asciiTheme="majorHAnsi" w:hAnsiTheme="majorHAnsi"/>
        </w:rPr>
      </w:pPr>
      <w:r>
        <w:rPr>
          <w:rFonts w:asciiTheme="majorHAnsi" w:hAnsiTheme="majorHAnsi"/>
        </w:rPr>
        <w:t>Član 32</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Postupak izbora članova Etičke komisije pokreće se javnim</w:t>
      </w:r>
      <w:r>
        <w:rPr>
          <w:rFonts w:asciiTheme="majorHAnsi" w:hAnsiTheme="majorHAnsi"/>
          <w:sz w:val="24"/>
          <w:szCs w:val="24"/>
        </w:rPr>
        <w:t xml:space="preserve"> pozivom u dnevnoj štampi i na v</w:t>
      </w:r>
      <w:r w:rsidRPr="006F2B6C">
        <w:rPr>
          <w:rFonts w:asciiTheme="majorHAnsi" w:hAnsiTheme="majorHAnsi"/>
          <w:sz w:val="24"/>
          <w:szCs w:val="24"/>
        </w:rPr>
        <w:t>eb sajtu koji sadrži: uslove za izbor, podatke o ovlašćenim predlagačima, naziv</w:t>
      </w:r>
      <w:r w:rsidRPr="000D1306">
        <w:rPr>
          <w:rFonts w:asciiTheme="majorHAnsi" w:hAnsiTheme="majorHAnsi"/>
          <w:sz w:val="24"/>
          <w:szCs w:val="24"/>
        </w:rPr>
        <w:t xml:space="preserve"> </w:t>
      </w:r>
      <w:r>
        <w:rPr>
          <w:rFonts w:asciiTheme="majorHAnsi" w:hAnsiTheme="majorHAnsi"/>
          <w:sz w:val="24"/>
          <w:szCs w:val="24"/>
        </w:rPr>
        <w:t>r</w:t>
      </w:r>
      <w:r w:rsidRPr="006F2B6C">
        <w:rPr>
          <w:rFonts w:asciiTheme="majorHAnsi" w:hAnsiTheme="majorHAnsi"/>
          <w:sz w:val="24"/>
          <w:szCs w:val="24"/>
        </w:rPr>
        <w:t>adno</w:t>
      </w:r>
      <w:r>
        <w:rPr>
          <w:rFonts w:asciiTheme="majorHAnsi" w:hAnsiTheme="majorHAnsi"/>
          <w:sz w:val="24"/>
          <w:szCs w:val="24"/>
        </w:rPr>
        <w:t xml:space="preserve">g tijela Skupštine </w:t>
      </w:r>
      <w:r w:rsidRPr="006F2B6C">
        <w:rPr>
          <w:rFonts w:asciiTheme="majorHAnsi" w:hAnsiTheme="majorHAnsi"/>
          <w:sz w:val="24"/>
          <w:szCs w:val="24"/>
        </w:rPr>
        <w:t>nadležno</w:t>
      </w:r>
      <w:r>
        <w:rPr>
          <w:rFonts w:asciiTheme="majorHAnsi" w:hAnsiTheme="majorHAnsi"/>
          <w:sz w:val="24"/>
          <w:szCs w:val="24"/>
        </w:rPr>
        <w:t>g</w:t>
      </w:r>
      <w:r w:rsidRPr="006F2B6C">
        <w:rPr>
          <w:rFonts w:asciiTheme="majorHAnsi" w:hAnsiTheme="majorHAnsi"/>
          <w:sz w:val="24"/>
          <w:szCs w:val="24"/>
        </w:rPr>
        <w:t xml:space="preserve"> za izbor i imenovanje (u daljem tekstu: radno tijelo) kome se podnose predlozi, propisanu formu, sadržinu i rokove podnošenja predloga, razloge za isključenje kandidature i druga pitanja od značaja za izbor.</w:t>
      </w:r>
    </w:p>
    <w:p w:rsidR="00043A38" w:rsidRPr="006F2B6C" w:rsidRDefault="00043A38" w:rsidP="00043A38">
      <w:pPr>
        <w:pStyle w:val="C30X"/>
        <w:rPr>
          <w:rFonts w:asciiTheme="majorHAnsi" w:hAnsiTheme="majorHAnsi"/>
        </w:rPr>
      </w:pPr>
      <w:r>
        <w:rPr>
          <w:rFonts w:asciiTheme="majorHAnsi" w:hAnsiTheme="majorHAnsi"/>
        </w:rPr>
        <w:t>Član 33</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Predlog kandidata za člana Etičke komisije podnosi se u pisanoj formi, u roku od 30 dana od dana objavljivanja javnog poziva.</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Predlog kandidata sadrži obrazloženje sa podacima koji ukazuju na visoke etičke vrijednosti i ugled kandidata.</w:t>
      </w:r>
    </w:p>
    <w:p w:rsidR="00043A38" w:rsidRDefault="00043A38" w:rsidP="00043A38">
      <w:pPr>
        <w:pStyle w:val="T30X"/>
        <w:rPr>
          <w:rFonts w:asciiTheme="majorHAnsi" w:hAnsiTheme="majorHAnsi"/>
          <w:sz w:val="24"/>
          <w:szCs w:val="24"/>
        </w:rPr>
      </w:pPr>
      <w:r w:rsidRPr="006F2B6C">
        <w:rPr>
          <w:rFonts w:asciiTheme="majorHAnsi" w:hAnsiTheme="majorHAnsi"/>
          <w:sz w:val="24"/>
          <w:szCs w:val="24"/>
        </w:rPr>
        <w:t>Uz predlog kandidata podnosi se:</w:t>
      </w:r>
    </w:p>
    <w:p w:rsidR="00043A38" w:rsidRPr="006F2B6C" w:rsidRDefault="00D10C38" w:rsidP="00043A38">
      <w:pPr>
        <w:pStyle w:val="T30X"/>
        <w:rPr>
          <w:rFonts w:asciiTheme="majorHAnsi" w:hAnsiTheme="majorHAnsi"/>
          <w:sz w:val="24"/>
          <w:szCs w:val="24"/>
        </w:rPr>
      </w:pPr>
      <w:r>
        <w:rPr>
          <w:rFonts w:asciiTheme="majorHAnsi" w:hAnsiTheme="majorHAnsi"/>
          <w:sz w:val="24"/>
          <w:szCs w:val="24"/>
        </w:rPr>
        <w:t xml:space="preserve">   </w:t>
      </w:r>
      <w:r w:rsidR="00043A38">
        <w:rPr>
          <w:rFonts w:asciiTheme="majorHAnsi" w:hAnsiTheme="majorHAnsi"/>
          <w:sz w:val="24"/>
          <w:szCs w:val="24"/>
        </w:rPr>
        <w:t>- ovjerenu izjavu kandidata da se ne nalazi u kaznenoj evidenciji,</w:t>
      </w:r>
    </w:p>
    <w:p w:rsidR="00043A38" w:rsidRPr="006F2B6C" w:rsidRDefault="00043A38" w:rsidP="00043A38">
      <w:pPr>
        <w:pStyle w:val="T30X"/>
        <w:ind w:left="567" w:hanging="283"/>
        <w:rPr>
          <w:rFonts w:asciiTheme="majorHAnsi" w:hAnsiTheme="majorHAnsi"/>
          <w:sz w:val="24"/>
          <w:szCs w:val="24"/>
        </w:rPr>
      </w:pPr>
      <w:r w:rsidRPr="006F2B6C">
        <w:rPr>
          <w:rFonts w:asciiTheme="majorHAnsi" w:hAnsiTheme="majorHAnsi"/>
          <w:sz w:val="24"/>
          <w:szCs w:val="24"/>
        </w:rPr>
        <w:t xml:space="preserve">   - uvjerenje kandidat</w:t>
      </w:r>
      <w:r>
        <w:rPr>
          <w:rFonts w:asciiTheme="majorHAnsi" w:hAnsiTheme="majorHAnsi"/>
          <w:sz w:val="24"/>
          <w:szCs w:val="24"/>
        </w:rPr>
        <w:t>a</w:t>
      </w:r>
      <w:r w:rsidRPr="006F2B6C">
        <w:rPr>
          <w:rFonts w:asciiTheme="majorHAnsi" w:hAnsiTheme="majorHAnsi"/>
          <w:sz w:val="24"/>
          <w:szCs w:val="24"/>
        </w:rPr>
        <w:t xml:space="preserve"> da se protiv njega ne vodi krivični postup</w:t>
      </w:r>
      <w:r>
        <w:rPr>
          <w:rFonts w:asciiTheme="majorHAnsi" w:hAnsiTheme="majorHAnsi"/>
          <w:sz w:val="24"/>
          <w:szCs w:val="24"/>
        </w:rPr>
        <w:t>ak</w:t>
      </w:r>
      <w:r w:rsidRPr="006F2B6C">
        <w:rPr>
          <w:rFonts w:asciiTheme="majorHAnsi" w:hAnsiTheme="majorHAnsi"/>
          <w:sz w:val="24"/>
          <w:szCs w:val="24"/>
        </w:rPr>
        <w:t>,</w:t>
      </w:r>
    </w:p>
    <w:p w:rsidR="00043A38" w:rsidRPr="00FB73A0" w:rsidRDefault="00043A38" w:rsidP="00043A38">
      <w:pPr>
        <w:pStyle w:val="T30X"/>
        <w:ind w:left="567" w:hanging="283"/>
        <w:rPr>
          <w:rFonts w:asciiTheme="majorHAnsi" w:hAnsiTheme="majorHAnsi"/>
          <w:sz w:val="24"/>
          <w:szCs w:val="24"/>
        </w:rPr>
      </w:pPr>
      <w:r w:rsidRPr="006F2B6C">
        <w:rPr>
          <w:rFonts w:asciiTheme="majorHAnsi" w:hAnsiTheme="majorHAnsi"/>
          <w:sz w:val="24"/>
          <w:szCs w:val="24"/>
        </w:rPr>
        <w:t xml:space="preserve">   - pisanu saglasnost kandidata sa predlogom.</w:t>
      </w:r>
    </w:p>
    <w:p w:rsidR="00043A38" w:rsidRPr="006F2B6C" w:rsidRDefault="00043A38" w:rsidP="00043A38">
      <w:pPr>
        <w:pStyle w:val="C30X"/>
        <w:rPr>
          <w:rFonts w:asciiTheme="majorHAnsi" w:hAnsiTheme="majorHAnsi"/>
        </w:rPr>
      </w:pPr>
      <w:r>
        <w:rPr>
          <w:rFonts w:asciiTheme="majorHAnsi" w:hAnsiTheme="majorHAnsi"/>
        </w:rPr>
        <w:t>Član 34</w:t>
      </w:r>
    </w:p>
    <w:p w:rsidR="00043A38" w:rsidRPr="006F2B6C" w:rsidRDefault="00043A38" w:rsidP="00D10C38">
      <w:pPr>
        <w:pStyle w:val="T30X"/>
        <w:rPr>
          <w:rFonts w:asciiTheme="majorHAnsi" w:hAnsiTheme="majorHAnsi"/>
          <w:sz w:val="24"/>
          <w:szCs w:val="24"/>
        </w:rPr>
      </w:pPr>
      <w:r w:rsidRPr="006F2B6C">
        <w:rPr>
          <w:rFonts w:asciiTheme="majorHAnsi" w:hAnsiTheme="majorHAnsi"/>
          <w:sz w:val="24"/>
          <w:szCs w:val="24"/>
        </w:rPr>
        <w:t>Za člana Etičke komisije ne mogu biti birani:</w:t>
      </w:r>
    </w:p>
    <w:p w:rsidR="00043A38" w:rsidRPr="006F2B6C" w:rsidRDefault="00043A38" w:rsidP="00043A38">
      <w:pPr>
        <w:pStyle w:val="T30X"/>
        <w:ind w:left="567" w:hanging="283"/>
        <w:rPr>
          <w:rFonts w:asciiTheme="majorHAnsi" w:hAnsiTheme="majorHAnsi"/>
          <w:sz w:val="24"/>
          <w:szCs w:val="24"/>
        </w:rPr>
      </w:pPr>
      <w:r w:rsidRPr="006F2B6C">
        <w:rPr>
          <w:rFonts w:asciiTheme="majorHAnsi" w:hAnsiTheme="majorHAnsi"/>
          <w:sz w:val="24"/>
          <w:szCs w:val="24"/>
        </w:rPr>
        <w:t xml:space="preserve">   - izabrani predstavnici i funkcioneri lokalne samouprave u smislu odredaba Etičkog kodeksa,</w:t>
      </w:r>
    </w:p>
    <w:p w:rsidR="00043A38" w:rsidRPr="006F2B6C" w:rsidRDefault="00043A38" w:rsidP="00043A38">
      <w:pPr>
        <w:pStyle w:val="T30X"/>
        <w:ind w:left="567" w:hanging="283"/>
        <w:rPr>
          <w:rFonts w:asciiTheme="majorHAnsi" w:hAnsiTheme="majorHAnsi"/>
          <w:sz w:val="24"/>
          <w:szCs w:val="24"/>
        </w:rPr>
      </w:pPr>
      <w:r w:rsidRPr="006F2B6C">
        <w:rPr>
          <w:rFonts w:asciiTheme="majorHAnsi" w:hAnsiTheme="majorHAnsi"/>
          <w:sz w:val="24"/>
          <w:szCs w:val="24"/>
        </w:rPr>
        <w:t xml:space="preserve">   - izabrana, imenovana ili postavljena lica u državnim organima i organima uprave, odnosno javnim službama čiji je osnivač Vlada Crne Gore,</w:t>
      </w:r>
    </w:p>
    <w:p w:rsidR="00043A38" w:rsidRPr="006F2B6C" w:rsidRDefault="00043A38" w:rsidP="00043A38">
      <w:pPr>
        <w:pStyle w:val="T30X"/>
        <w:ind w:left="567" w:hanging="283"/>
        <w:rPr>
          <w:rFonts w:asciiTheme="majorHAnsi" w:hAnsiTheme="majorHAnsi"/>
          <w:sz w:val="24"/>
          <w:szCs w:val="24"/>
        </w:rPr>
      </w:pPr>
      <w:r>
        <w:rPr>
          <w:rFonts w:asciiTheme="majorHAnsi" w:hAnsiTheme="majorHAnsi"/>
          <w:sz w:val="24"/>
          <w:szCs w:val="24"/>
        </w:rPr>
        <w:t xml:space="preserve">   - funkcioneri političkih subjekata (predsjednici</w:t>
      </w:r>
      <w:r w:rsidRPr="006F2B6C">
        <w:rPr>
          <w:rFonts w:asciiTheme="majorHAnsi" w:hAnsiTheme="majorHAnsi"/>
          <w:sz w:val="24"/>
          <w:szCs w:val="24"/>
        </w:rPr>
        <w:t>, članovi predsjedništva, njihovi zamjenici, članovi izvršnih i glavnih odbora i drugi funkcioneri</w:t>
      </w:r>
      <w:r>
        <w:rPr>
          <w:rFonts w:asciiTheme="majorHAnsi" w:hAnsiTheme="majorHAnsi"/>
          <w:sz w:val="24"/>
          <w:szCs w:val="24"/>
        </w:rPr>
        <w:t xml:space="preserve"> političkih subjekata</w:t>
      </w:r>
      <w:r w:rsidRPr="006F2B6C">
        <w:rPr>
          <w:rFonts w:asciiTheme="majorHAnsi" w:hAnsiTheme="majorHAnsi"/>
          <w:sz w:val="24"/>
          <w:szCs w:val="24"/>
        </w:rPr>
        <w:t>),</w:t>
      </w:r>
    </w:p>
    <w:p w:rsidR="00043A38" w:rsidRPr="006F2B6C" w:rsidRDefault="00043A38" w:rsidP="00043A38">
      <w:pPr>
        <w:pStyle w:val="T30X"/>
        <w:ind w:left="567" w:hanging="283"/>
        <w:rPr>
          <w:rFonts w:asciiTheme="majorHAnsi" w:hAnsiTheme="majorHAnsi"/>
          <w:sz w:val="24"/>
          <w:szCs w:val="24"/>
        </w:rPr>
      </w:pPr>
      <w:r w:rsidRPr="006F2B6C">
        <w:rPr>
          <w:rFonts w:asciiTheme="majorHAnsi" w:hAnsiTheme="majorHAnsi"/>
          <w:sz w:val="24"/>
          <w:szCs w:val="24"/>
        </w:rPr>
        <w:t xml:space="preserve">   - lica protiv kojih se vodi krivični postupak ili koja se nalaze u kaznenoj evidenciji,</w:t>
      </w:r>
    </w:p>
    <w:p w:rsidR="00043A38" w:rsidRDefault="00043A38" w:rsidP="00043A38">
      <w:pPr>
        <w:pStyle w:val="T30X"/>
        <w:ind w:left="567" w:hanging="283"/>
        <w:rPr>
          <w:rFonts w:asciiTheme="majorHAnsi" w:hAnsiTheme="majorHAnsi"/>
          <w:sz w:val="24"/>
          <w:szCs w:val="24"/>
        </w:rPr>
      </w:pPr>
      <w:r w:rsidRPr="006F2B6C">
        <w:rPr>
          <w:rFonts w:asciiTheme="majorHAnsi" w:hAnsiTheme="majorHAnsi"/>
          <w:sz w:val="24"/>
          <w:szCs w:val="24"/>
        </w:rPr>
        <w:t xml:space="preserve">   - lica koja su bračn</w:t>
      </w:r>
      <w:r>
        <w:rPr>
          <w:rFonts w:asciiTheme="majorHAnsi" w:hAnsiTheme="majorHAnsi"/>
          <w:sz w:val="24"/>
          <w:szCs w:val="24"/>
        </w:rPr>
        <w:t>i drugovi lica iz al. 1,</w:t>
      </w:r>
      <w:r w:rsidR="00D10C38">
        <w:rPr>
          <w:rFonts w:asciiTheme="majorHAnsi" w:hAnsiTheme="majorHAnsi"/>
          <w:sz w:val="24"/>
          <w:szCs w:val="24"/>
        </w:rPr>
        <w:t xml:space="preserve"> </w:t>
      </w:r>
      <w:r>
        <w:rPr>
          <w:rFonts w:asciiTheme="majorHAnsi" w:hAnsiTheme="majorHAnsi"/>
          <w:sz w:val="24"/>
          <w:szCs w:val="24"/>
        </w:rPr>
        <w:t>2 i 3</w:t>
      </w:r>
      <w:r w:rsidRPr="006F2B6C">
        <w:rPr>
          <w:rFonts w:asciiTheme="majorHAnsi" w:hAnsiTheme="majorHAnsi"/>
          <w:sz w:val="24"/>
          <w:szCs w:val="24"/>
        </w:rPr>
        <w:t xml:space="preserve"> ovog člana ili se sa njima nalaze u srodstvu u pravoj liniji, bez obzira na stepen srodstva.</w:t>
      </w:r>
    </w:p>
    <w:p w:rsidR="00043A38" w:rsidRPr="006F2B6C" w:rsidRDefault="00043A38" w:rsidP="00D10C38">
      <w:pPr>
        <w:pStyle w:val="T30X"/>
        <w:rPr>
          <w:rFonts w:asciiTheme="majorHAnsi" w:hAnsiTheme="majorHAnsi"/>
          <w:sz w:val="24"/>
          <w:szCs w:val="24"/>
        </w:rPr>
      </w:pPr>
      <w:r>
        <w:rPr>
          <w:rFonts w:asciiTheme="majorHAnsi" w:hAnsiTheme="majorHAnsi"/>
          <w:sz w:val="24"/>
          <w:szCs w:val="24"/>
        </w:rPr>
        <w:t xml:space="preserve">Uvjerenje da se kandidat ne nalazi u kaznenoj evidenciji pribavlja </w:t>
      </w:r>
      <w:r w:rsidR="0058290F">
        <w:rPr>
          <w:rFonts w:asciiTheme="majorHAnsi" w:hAnsiTheme="majorHAnsi"/>
          <w:sz w:val="24"/>
          <w:szCs w:val="24"/>
        </w:rPr>
        <w:t>rad</w:t>
      </w:r>
      <w:r w:rsidR="00D10C38">
        <w:rPr>
          <w:rFonts w:asciiTheme="majorHAnsi" w:hAnsiTheme="majorHAnsi"/>
          <w:sz w:val="24"/>
          <w:szCs w:val="24"/>
        </w:rPr>
        <w:t>n</w:t>
      </w:r>
      <w:r w:rsidR="0058290F">
        <w:rPr>
          <w:rFonts w:asciiTheme="majorHAnsi" w:hAnsiTheme="majorHAnsi"/>
          <w:sz w:val="24"/>
          <w:szCs w:val="24"/>
        </w:rPr>
        <w:t>o</w:t>
      </w:r>
      <w:r w:rsidR="00D10C38">
        <w:rPr>
          <w:rFonts w:asciiTheme="majorHAnsi" w:hAnsiTheme="majorHAnsi"/>
          <w:sz w:val="24"/>
          <w:szCs w:val="24"/>
        </w:rPr>
        <w:t xml:space="preserve"> tijelo</w:t>
      </w:r>
      <w:r>
        <w:rPr>
          <w:rFonts w:asciiTheme="majorHAnsi" w:hAnsiTheme="majorHAnsi"/>
          <w:sz w:val="24"/>
          <w:szCs w:val="24"/>
        </w:rPr>
        <w:t xml:space="preserve"> po službenoj dužnosti.</w:t>
      </w:r>
    </w:p>
    <w:p w:rsidR="00043A38" w:rsidRPr="006F2B6C" w:rsidRDefault="00043A38" w:rsidP="00043A38">
      <w:pPr>
        <w:pStyle w:val="C30X"/>
        <w:rPr>
          <w:rFonts w:asciiTheme="majorHAnsi" w:hAnsiTheme="majorHAnsi"/>
        </w:rPr>
      </w:pPr>
      <w:r>
        <w:rPr>
          <w:rFonts w:asciiTheme="majorHAnsi" w:hAnsiTheme="majorHAnsi"/>
        </w:rPr>
        <w:t>Član 35</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Ako predloženi kandidati ne ispunjavaju uslove za izbor ili ako nije predložen potreban broj kandidata, upućuje se ponovni javni poziv za predlaganje kandidata.</w:t>
      </w:r>
    </w:p>
    <w:p w:rsidR="00B77E01" w:rsidRDefault="00B77E01" w:rsidP="00043A38">
      <w:pPr>
        <w:pStyle w:val="C30X"/>
        <w:rPr>
          <w:rFonts w:asciiTheme="majorHAnsi" w:hAnsiTheme="majorHAnsi"/>
        </w:rPr>
      </w:pPr>
    </w:p>
    <w:p w:rsidR="0039129C" w:rsidRDefault="0039129C" w:rsidP="00043A38">
      <w:pPr>
        <w:pStyle w:val="C30X"/>
        <w:rPr>
          <w:rFonts w:asciiTheme="majorHAnsi" w:hAnsiTheme="majorHAnsi"/>
        </w:rPr>
      </w:pPr>
    </w:p>
    <w:p w:rsidR="0039129C" w:rsidRDefault="0039129C" w:rsidP="00043A38">
      <w:pPr>
        <w:pStyle w:val="C30X"/>
        <w:rPr>
          <w:rFonts w:asciiTheme="majorHAnsi" w:hAnsiTheme="majorHAnsi"/>
        </w:rPr>
      </w:pPr>
    </w:p>
    <w:p w:rsidR="00043A38" w:rsidRPr="006F2B6C" w:rsidRDefault="00043A38" w:rsidP="00043A38">
      <w:pPr>
        <w:pStyle w:val="C30X"/>
        <w:rPr>
          <w:rFonts w:asciiTheme="majorHAnsi" w:hAnsiTheme="majorHAnsi"/>
        </w:rPr>
      </w:pPr>
      <w:r>
        <w:rPr>
          <w:rFonts w:asciiTheme="majorHAnsi" w:hAnsiTheme="majorHAnsi"/>
        </w:rPr>
        <w:t>Član 36</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Radno tijelo</w:t>
      </w:r>
      <w:r>
        <w:rPr>
          <w:rFonts w:asciiTheme="majorHAnsi" w:hAnsiTheme="majorHAnsi"/>
          <w:sz w:val="24"/>
          <w:szCs w:val="24"/>
        </w:rPr>
        <w:t xml:space="preserve"> </w:t>
      </w:r>
      <w:r w:rsidRPr="006F2B6C">
        <w:rPr>
          <w:rFonts w:asciiTheme="majorHAnsi" w:hAnsiTheme="majorHAnsi"/>
          <w:sz w:val="24"/>
          <w:szCs w:val="24"/>
        </w:rPr>
        <w:t>može obaviti konsultacije sa predlagačima i drugim subjektima u vezi sa dostavljenim predlozima.</w:t>
      </w:r>
    </w:p>
    <w:p w:rsidR="00D745B4" w:rsidRPr="0039129C" w:rsidRDefault="00043A38" w:rsidP="0039129C">
      <w:pPr>
        <w:pStyle w:val="T30X"/>
        <w:rPr>
          <w:rFonts w:asciiTheme="majorHAnsi" w:hAnsiTheme="majorHAnsi"/>
          <w:sz w:val="24"/>
          <w:szCs w:val="24"/>
        </w:rPr>
      </w:pPr>
      <w:r w:rsidRPr="006F2B6C">
        <w:rPr>
          <w:rFonts w:asciiTheme="majorHAnsi" w:hAnsiTheme="majorHAnsi"/>
          <w:sz w:val="24"/>
          <w:szCs w:val="24"/>
        </w:rPr>
        <w:t>U postupku utvrđivanja liste kandidata vodi se računa o rodnoj ravnopravnosti.</w:t>
      </w:r>
    </w:p>
    <w:p w:rsidR="00043A38" w:rsidRPr="006F2B6C" w:rsidRDefault="00043A38" w:rsidP="00043A38">
      <w:pPr>
        <w:pStyle w:val="C30X"/>
        <w:rPr>
          <w:rFonts w:asciiTheme="majorHAnsi" w:hAnsiTheme="majorHAnsi"/>
        </w:rPr>
      </w:pPr>
      <w:r>
        <w:rPr>
          <w:rFonts w:asciiTheme="majorHAnsi" w:hAnsiTheme="majorHAnsi"/>
        </w:rPr>
        <w:t>Član 37</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Članove Etičke komisije bira Skupština na predlog radnog tijela.</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Predlog kandidata sadrži listu kandidata za predsjednika i članove Etičke komisije.</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Uz predlog kandidata, Skupštini se dostavlja izvještaj sa podacima o svim predloženim kandidatima.</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Skupština donosi odluku o izboru članova Etičke komisije na prvoj narednoj sjednici.</w:t>
      </w:r>
    </w:p>
    <w:p w:rsidR="00043A38" w:rsidRPr="006F2B6C" w:rsidRDefault="00043A38" w:rsidP="00043A38">
      <w:pPr>
        <w:pStyle w:val="C30X"/>
        <w:rPr>
          <w:rFonts w:asciiTheme="majorHAnsi" w:hAnsiTheme="majorHAnsi"/>
        </w:rPr>
      </w:pPr>
      <w:r>
        <w:rPr>
          <w:rFonts w:asciiTheme="majorHAnsi" w:hAnsiTheme="majorHAnsi"/>
        </w:rPr>
        <w:t>Član 38</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Mandat Eti</w:t>
      </w:r>
      <w:r>
        <w:rPr>
          <w:rFonts w:asciiTheme="majorHAnsi" w:hAnsiTheme="majorHAnsi"/>
          <w:sz w:val="24"/>
          <w:szCs w:val="24"/>
        </w:rPr>
        <w:t>čke komisije traje četiri godine</w:t>
      </w:r>
      <w:r w:rsidRPr="006F2B6C">
        <w:rPr>
          <w:rFonts w:asciiTheme="majorHAnsi" w:hAnsiTheme="majorHAnsi"/>
          <w:sz w:val="24"/>
          <w:szCs w:val="24"/>
        </w:rPr>
        <w:t>.</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Etička komisija vrši prava i dužnosti utvrđene ovom odlukom i po isteku mandata, do izbora novih članova Etičke komisije.</w:t>
      </w:r>
    </w:p>
    <w:p w:rsidR="00043A38" w:rsidRPr="006F2B6C" w:rsidRDefault="00043A38" w:rsidP="00043A38">
      <w:pPr>
        <w:pStyle w:val="C30X"/>
        <w:rPr>
          <w:rFonts w:asciiTheme="majorHAnsi" w:hAnsiTheme="majorHAnsi"/>
        </w:rPr>
      </w:pPr>
      <w:r w:rsidRPr="006F2B6C">
        <w:rPr>
          <w:rFonts w:asciiTheme="majorHAnsi" w:hAnsiTheme="majorHAnsi"/>
        </w:rPr>
        <w:t>Član 3</w:t>
      </w:r>
      <w:r>
        <w:rPr>
          <w:rFonts w:asciiTheme="majorHAnsi" w:hAnsiTheme="majorHAnsi"/>
        </w:rPr>
        <w:t>9</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Članu Etičke komisije prestaje funkcija prije isteka mandata:</w:t>
      </w:r>
    </w:p>
    <w:p w:rsidR="00043A38" w:rsidRPr="006F2B6C" w:rsidRDefault="00043A38" w:rsidP="00043A38">
      <w:pPr>
        <w:pStyle w:val="T30X"/>
        <w:ind w:left="567" w:hanging="283"/>
        <w:rPr>
          <w:rFonts w:asciiTheme="majorHAnsi" w:hAnsiTheme="majorHAnsi"/>
          <w:sz w:val="24"/>
          <w:szCs w:val="24"/>
        </w:rPr>
      </w:pPr>
      <w:r w:rsidRPr="006F2B6C">
        <w:rPr>
          <w:rFonts w:asciiTheme="majorHAnsi" w:hAnsiTheme="majorHAnsi"/>
          <w:sz w:val="24"/>
          <w:szCs w:val="24"/>
        </w:rPr>
        <w:t xml:space="preserve">   - ostavkom,</w:t>
      </w:r>
    </w:p>
    <w:p w:rsidR="00043A38" w:rsidRPr="006F2B6C" w:rsidRDefault="00043A38" w:rsidP="00043A38">
      <w:pPr>
        <w:pStyle w:val="T30X"/>
        <w:ind w:left="567" w:hanging="283"/>
        <w:rPr>
          <w:rFonts w:asciiTheme="majorHAnsi" w:hAnsiTheme="majorHAnsi"/>
          <w:sz w:val="24"/>
          <w:szCs w:val="24"/>
        </w:rPr>
      </w:pPr>
      <w:r w:rsidRPr="006F2B6C">
        <w:rPr>
          <w:rFonts w:asciiTheme="majorHAnsi" w:hAnsiTheme="majorHAnsi"/>
          <w:sz w:val="24"/>
          <w:szCs w:val="24"/>
        </w:rPr>
        <w:t xml:space="preserve">   - promjenom prebivališta,</w:t>
      </w:r>
    </w:p>
    <w:p w:rsidR="00043A38" w:rsidRPr="006F2B6C" w:rsidRDefault="00043A38" w:rsidP="00043A38">
      <w:pPr>
        <w:pStyle w:val="T30X"/>
        <w:ind w:left="567" w:hanging="283"/>
        <w:rPr>
          <w:rFonts w:asciiTheme="majorHAnsi" w:hAnsiTheme="majorHAnsi"/>
          <w:sz w:val="24"/>
          <w:szCs w:val="24"/>
        </w:rPr>
      </w:pPr>
      <w:r w:rsidRPr="006F2B6C">
        <w:rPr>
          <w:rFonts w:asciiTheme="majorHAnsi" w:hAnsiTheme="majorHAnsi"/>
          <w:sz w:val="24"/>
          <w:szCs w:val="24"/>
        </w:rPr>
        <w:t xml:space="preserve">   - prestankom crnogorskog državljanstva,</w:t>
      </w:r>
    </w:p>
    <w:p w:rsidR="00043A38" w:rsidRPr="006F2B6C" w:rsidRDefault="00043A38" w:rsidP="00043A38">
      <w:pPr>
        <w:pStyle w:val="T30X"/>
        <w:ind w:left="567" w:hanging="283"/>
        <w:rPr>
          <w:rFonts w:asciiTheme="majorHAnsi" w:hAnsiTheme="majorHAnsi"/>
          <w:sz w:val="24"/>
          <w:szCs w:val="24"/>
        </w:rPr>
      </w:pPr>
      <w:r w:rsidRPr="006F2B6C">
        <w:rPr>
          <w:rFonts w:asciiTheme="majorHAnsi" w:hAnsiTheme="majorHAnsi"/>
          <w:sz w:val="24"/>
          <w:szCs w:val="24"/>
        </w:rPr>
        <w:t xml:space="preserve">   - ako trajno izgubi sposobnost za vršenje funkcije.</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U slučaju iz stava 1 ovog člana, Skupština svojim aktom konstatuje prestanak funkcije.</w:t>
      </w:r>
    </w:p>
    <w:p w:rsidR="00043A38" w:rsidRPr="006F2B6C" w:rsidRDefault="00043A38" w:rsidP="00043A38">
      <w:pPr>
        <w:pStyle w:val="C30X"/>
        <w:rPr>
          <w:rFonts w:asciiTheme="majorHAnsi" w:hAnsiTheme="majorHAnsi"/>
        </w:rPr>
      </w:pPr>
      <w:r>
        <w:rPr>
          <w:rFonts w:asciiTheme="majorHAnsi" w:hAnsiTheme="majorHAnsi"/>
        </w:rPr>
        <w:t>Član 40</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Član Etičke komisije može biti razriješen prije isteka mandata u slučaju:</w:t>
      </w:r>
    </w:p>
    <w:p w:rsidR="00043A38" w:rsidRPr="006F2B6C" w:rsidRDefault="00043A38" w:rsidP="00043A38">
      <w:pPr>
        <w:pStyle w:val="T30X"/>
        <w:ind w:left="567" w:hanging="283"/>
        <w:rPr>
          <w:rFonts w:asciiTheme="majorHAnsi" w:hAnsiTheme="majorHAnsi"/>
          <w:sz w:val="24"/>
          <w:szCs w:val="24"/>
        </w:rPr>
      </w:pPr>
      <w:r w:rsidRPr="006F2B6C">
        <w:rPr>
          <w:rFonts w:asciiTheme="majorHAnsi" w:hAnsiTheme="majorHAnsi"/>
          <w:sz w:val="24"/>
          <w:szCs w:val="24"/>
        </w:rPr>
        <w:t xml:space="preserve">   - da su u postupku predlaganja kandidata navedeni netačni podaci ili nisu navedeni podaci i okolnosti koji su od uticaja na izbor,</w:t>
      </w:r>
    </w:p>
    <w:p w:rsidR="00043A38" w:rsidRPr="006F2B6C" w:rsidRDefault="00043A38" w:rsidP="00043A38">
      <w:pPr>
        <w:pStyle w:val="T30X"/>
        <w:ind w:left="567" w:hanging="283"/>
        <w:rPr>
          <w:rFonts w:asciiTheme="majorHAnsi" w:hAnsiTheme="majorHAnsi"/>
          <w:sz w:val="24"/>
          <w:szCs w:val="24"/>
        </w:rPr>
      </w:pPr>
      <w:r w:rsidRPr="006F2B6C">
        <w:rPr>
          <w:rFonts w:asciiTheme="majorHAnsi" w:hAnsiTheme="majorHAnsi"/>
          <w:sz w:val="24"/>
          <w:szCs w:val="24"/>
        </w:rPr>
        <w:t xml:space="preserve">   - da član Etičke komisije ne vrši svoja prava i dužnosti u skladu sa Etičkim kodeksom, ovom odlukom i Poslovnikom o radu Etičke komisije,</w:t>
      </w:r>
    </w:p>
    <w:p w:rsidR="00043A38" w:rsidRPr="006F2B6C" w:rsidRDefault="00043A38" w:rsidP="00043A38">
      <w:pPr>
        <w:pStyle w:val="T30X"/>
        <w:ind w:left="567" w:hanging="283"/>
        <w:rPr>
          <w:rFonts w:asciiTheme="majorHAnsi" w:hAnsiTheme="majorHAnsi"/>
          <w:sz w:val="24"/>
          <w:szCs w:val="24"/>
        </w:rPr>
      </w:pPr>
      <w:r w:rsidRPr="006F2B6C">
        <w:rPr>
          <w:rFonts w:asciiTheme="majorHAnsi" w:hAnsiTheme="majorHAnsi"/>
          <w:sz w:val="24"/>
          <w:szCs w:val="24"/>
        </w:rPr>
        <w:t xml:space="preserve">   </w:t>
      </w:r>
      <w:r w:rsidR="00637563">
        <w:rPr>
          <w:rFonts w:asciiTheme="majorHAnsi" w:hAnsiTheme="majorHAnsi"/>
          <w:sz w:val="24"/>
          <w:szCs w:val="24"/>
        </w:rPr>
        <w:t>- ispunjenjem uslova iz člana 34</w:t>
      </w:r>
      <w:r w:rsidRPr="006F2B6C">
        <w:rPr>
          <w:rFonts w:asciiTheme="majorHAnsi" w:hAnsiTheme="majorHAnsi"/>
          <w:sz w:val="24"/>
          <w:szCs w:val="24"/>
        </w:rPr>
        <w:t xml:space="preserve"> ove odluke.</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U slučaju iz stava 1 ovog člana, Skupština donosi odluku o razriješenju člana Etičke komisije.</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Član Etičke komisije ima pravo da se pred Skupštinom izjasni o razlozima razrješenja.</w:t>
      </w:r>
    </w:p>
    <w:p w:rsidR="00043A38" w:rsidRPr="006F2B6C" w:rsidRDefault="00043A38" w:rsidP="00043A38">
      <w:pPr>
        <w:pStyle w:val="C30X"/>
        <w:rPr>
          <w:rFonts w:asciiTheme="majorHAnsi" w:hAnsiTheme="majorHAnsi"/>
        </w:rPr>
      </w:pPr>
      <w:r>
        <w:rPr>
          <w:rFonts w:asciiTheme="majorHAnsi" w:hAnsiTheme="majorHAnsi"/>
        </w:rPr>
        <w:t>Član 41</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O nastupanju razloga iz člana 38 i 39 ove odluke Etička komisija dužna je da obavijesti radno tijelo.</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Radno tijelo dužno je objavi javni poziv za predlaganje kandidata za člana Etičke komisije u roku od 15 dana od dana prestanka funkcije ili razrešenja prije isteka mandata.</w:t>
      </w:r>
    </w:p>
    <w:p w:rsidR="0039129C" w:rsidRPr="00D745B4" w:rsidRDefault="00043A38" w:rsidP="00D745B4">
      <w:pPr>
        <w:pStyle w:val="T30X"/>
        <w:rPr>
          <w:rFonts w:asciiTheme="majorHAnsi" w:hAnsiTheme="majorHAnsi"/>
          <w:sz w:val="24"/>
          <w:szCs w:val="24"/>
        </w:rPr>
      </w:pPr>
      <w:r w:rsidRPr="006F2B6C">
        <w:rPr>
          <w:rFonts w:asciiTheme="majorHAnsi" w:hAnsiTheme="majorHAnsi"/>
          <w:sz w:val="24"/>
          <w:szCs w:val="24"/>
        </w:rPr>
        <w:t>Mandat novoizabranog člana Etičke komisije traje do isteka mandata Etičke komisije.</w:t>
      </w:r>
    </w:p>
    <w:p w:rsidR="00043A38" w:rsidRDefault="00043A38" w:rsidP="00043A38">
      <w:pPr>
        <w:pStyle w:val="N01X"/>
        <w:rPr>
          <w:rFonts w:asciiTheme="majorHAnsi" w:hAnsiTheme="majorHAnsi"/>
        </w:rPr>
      </w:pPr>
      <w:r w:rsidRPr="006F2B6C">
        <w:rPr>
          <w:rFonts w:asciiTheme="majorHAnsi" w:hAnsiTheme="majorHAnsi"/>
        </w:rPr>
        <w:t>IV</w:t>
      </w:r>
      <w:r>
        <w:rPr>
          <w:rFonts w:asciiTheme="majorHAnsi" w:hAnsiTheme="majorHAnsi"/>
        </w:rPr>
        <w:t>.</w:t>
      </w:r>
      <w:r w:rsidRPr="006F2B6C">
        <w:rPr>
          <w:rFonts w:asciiTheme="majorHAnsi" w:hAnsiTheme="majorHAnsi"/>
        </w:rPr>
        <w:t xml:space="preserve"> NAČIN RADA</w:t>
      </w:r>
    </w:p>
    <w:p w:rsidR="0039129C" w:rsidRPr="006F2B6C" w:rsidRDefault="0039129C" w:rsidP="00043A38">
      <w:pPr>
        <w:pStyle w:val="N01X"/>
        <w:rPr>
          <w:rFonts w:asciiTheme="majorHAnsi" w:hAnsiTheme="majorHAnsi"/>
        </w:rPr>
      </w:pPr>
    </w:p>
    <w:p w:rsidR="00043A38" w:rsidRPr="006F2B6C" w:rsidRDefault="00043A38" w:rsidP="00043A38">
      <w:pPr>
        <w:pStyle w:val="C30X"/>
        <w:rPr>
          <w:rFonts w:asciiTheme="majorHAnsi" w:hAnsiTheme="majorHAnsi"/>
        </w:rPr>
      </w:pPr>
      <w:r>
        <w:rPr>
          <w:rFonts w:asciiTheme="majorHAnsi" w:hAnsiTheme="majorHAnsi"/>
        </w:rPr>
        <w:lastRenderedPageBreak/>
        <w:t>Član 42</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Etička komisija radi u sjednicama.</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Poslovnikom o radu Etičke komisije bliže se uređuje način rada i odlučivanja Etičke komisije i druga pitanja od značaja za njen rad u skladu sa ovom odlukom.</w:t>
      </w:r>
    </w:p>
    <w:p w:rsidR="00043A38" w:rsidRPr="006F2B6C" w:rsidRDefault="00043A38" w:rsidP="00043A38">
      <w:pPr>
        <w:pStyle w:val="C30X"/>
        <w:rPr>
          <w:rFonts w:asciiTheme="majorHAnsi" w:hAnsiTheme="majorHAnsi"/>
        </w:rPr>
      </w:pPr>
      <w:r>
        <w:rPr>
          <w:rFonts w:asciiTheme="majorHAnsi" w:hAnsiTheme="majorHAnsi"/>
        </w:rPr>
        <w:t>Član 43</w:t>
      </w:r>
    </w:p>
    <w:p w:rsidR="00BE44D5" w:rsidRPr="00B77E01" w:rsidRDefault="00043A38" w:rsidP="00B77E01">
      <w:pPr>
        <w:pStyle w:val="T30X"/>
        <w:rPr>
          <w:rFonts w:asciiTheme="majorHAnsi" w:hAnsiTheme="majorHAnsi"/>
          <w:sz w:val="24"/>
          <w:szCs w:val="24"/>
        </w:rPr>
      </w:pPr>
      <w:r w:rsidRPr="006F2B6C">
        <w:rPr>
          <w:rFonts w:asciiTheme="majorHAnsi" w:hAnsiTheme="majorHAnsi"/>
          <w:sz w:val="24"/>
          <w:szCs w:val="24"/>
        </w:rPr>
        <w:t>Stručne i administrativno-tehničke poslove za potrebe Etičke komisije obavlja Služba Skupštine Glavnog grada.</w:t>
      </w:r>
    </w:p>
    <w:p w:rsidR="00043A38" w:rsidRPr="006F2B6C" w:rsidRDefault="00043A38" w:rsidP="00043A38">
      <w:pPr>
        <w:pStyle w:val="C30X"/>
        <w:rPr>
          <w:rFonts w:asciiTheme="majorHAnsi" w:hAnsiTheme="majorHAnsi"/>
        </w:rPr>
      </w:pPr>
      <w:r>
        <w:rPr>
          <w:rFonts w:asciiTheme="majorHAnsi" w:hAnsiTheme="majorHAnsi"/>
        </w:rPr>
        <w:t>Član 44</w:t>
      </w:r>
    </w:p>
    <w:p w:rsidR="00043A38" w:rsidRPr="00B65247" w:rsidRDefault="00043A38" w:rsidP="00043A38">
      <w:pPr>
        <w:pStyle w:val="T30X"/>
        <w:rPr>
          <w:rFonts w:asciiTheme="majorHAnsi" w:hAnsiTheme="majorHAnsi"/>
          <w:sz w:val="24"/>
          <w:szCs w:val="24"/>
        </w:rPr>
      </w:pPr>
      <w:r w:rsidRPr="006F2B6C">
        <w:rPr>
          <w:rFonts w:asciiTheme="majorHAnsi" w:hAnsiTheme="majorHAnsi"/>
          <w:sz w:val="24"/>
          <w:szCs w:val="24"/>
        </w:rPr>
        <w:t>Etička komisija sarađuje sa drugim Etičkim komisijama, razmjenjuje podatke i informacije potrebne za postupanje po predstavkama i inicijativama, vođenje i ažuriranje evidencije kao i mišljenja i objašnjenja u vezi primjene odredbi Etičkog kodeksa i ove odluke.</w:t>
      </w:r>
    </w:p>
    <w:p w:rsidR="00043A38" w:rsidRPr="006F2B6C" w:rsidRDefault="00043A38" w:rsidP="00043A38">
      <w:pPr>
        <w:pStyle w:val="N01X"/>
        <w:rPr>
          <w:rFonts w:asciiTheme="majorHAnsi" w:hAnsiTheme="majorHAnsi"/>
        </w:rPr>
      </w:pPr>
      <w:r w:rsidRPr="006F2B6C">
        <w:rPr>
          <w:rFonts w:asciiTheme="majorHAnsi" w:hAnsiTheme="majorHAnsi"/>
        </w:rPr>
        <w:t>V</w:t>
      </w:r>
      <w:r>
        <w:rPr>
          <w:rFonts w:asciiTheme="majorHAnsi" w:hAnsiTheme="majorHAnsi"/>
        </w:rPr>
        <w:t>.</w:t>
      </w:r>
      <w:r w:rsidRPr="006F2B6C">
        <w:rPr>
          <w:rFonts w:asciiTheme="majorHAnsi" w:hAnsiTheme="majorHAnsi"/>
        </w:rPr>
        <w:t xml:space="preserve"> PRELAZNE I ZAVRŠNE ODREDBE</w:t>
      </w:r>
    </w:p>
    <w:p w:rsidR="00043A38" w:rsidRPr="006F2B6C" w:rsidRDefault="00043A38" w:rsidP="00043A38">
      <w:pPr>
        <w:pStyle w:val="C30X"/>
        <w:rPr>
          <w:rFonts w:asciiTheme="majorHAnsi" w:hAnsiTheme="majorHAnsi"/>
        </w:rPr>
      </w:pPr>
      <w:r>
        <w:rPr>
          <w:rFonts w:asciiTheme="majorHAnsi" w:hAnsiTheme="majorHAnsi"/>
        </w:rPr>
        <w:t>Član 45</w:t>
      </w:r>
    </w:p>
    <w:p w:rsidR="00590D4B" w:rsidRDefault="00043A38" w:rsidP="00590D4B">
      <w:pPr>
        <w:pStyle w:val="T30X"/>
        <w:rPr>
          <w:rFonts w:asciiTheme="majorHAnsi" w:hAnsiTheme="majorHAnsi"/>
          <w:sz w:val="24"/>
          <w:szCs w:val="24"/>
        </w:rPr>
      </w:pPr>
      <w:r w:rsidRPr="006F2B6C">
        <w:rPr>
          <w:rFonts w:asciiTheme="majorHAnsi" w:hAnsiTheme="majorHAnsi"/>
          <w:sz w:val="24"/>
          <w:szCs w:val="24"/>
        </w:rPr>
        <w:t>Radno tijelo upućuje javni poziv za predlaganje kandidata za izbor član</w:t>
      </w:r>
      <w:r>
        <w:rPr>
          <w:rFonts w:asciiTheme="majorHAnsi" w:hAnsiTheme="majorHAnsi"/>
          <w:sz w:val="24"/>
          <w:szCs w:val="24"/>
        </w:rPr>
        <w:t>ova Etičke komisije u roku od 15</w:t>
      </w:r>
      <w:r w:rsidRPr="006F2B6C">
        <w:rPr>
          <w:rFonts w:asciiTheme="majorHAnsi" w:hAnsiTheme="majorHAnsi"/>
          <w:sz w:val="24"/>
          <w:szCs w:val="24"/>
        </w:rPr>
        <w:t xml:space="preserve"> dana od dana</w:t>
      </w:r>
      <w:r>
        <w:rPr>
          <w:rFonts w:asciiTheme="majorHAnsi" w:hAnsiTheme="majorHAnsi"/>
          <w:sz w:val="24"/>
          <w:szCs w:val="24"/>
        </w:rPr>
        <w:t xml:space="preserve"> stupanja na snagu ove odluke.</w:t>
      </w:r>
    </w:p>
    <w:p w:rsidR="00043A38" w:rsidRPr="00590D4B" w:rsidRDefault="00590D4B" w:rsidP="00590D4B">
      <w:pPr>
        <w:pStyle w:val="T30X"/>
        <w:rPr>
          <w:rFonts w:asciiTheme="majorHAnsi" w:hAnsiTheme="majorHAnsi"/>
          <w:sz w:val="24"/>
          <w:szCs w:val="24"/>
        </w:rPr>
      </w:pPr>
      <w:r>
        <w:rPr>
          <w:rFonts w:asciiTheme="majorHAnsi" w:hAnsiTheme="majorHAnsi"/>
          <w:sz w:val="24"/>
          <w:szCs w:val="24"/>
        </w:rPr>
        <w:t xml:space="preserve">                                                                  </w:t>
      </w:r>
      <w:r w:rsidR="00043A38">
        <w:rPr>
          <w:rFonts w:asciiTheme="majorHAnsi" w:hAnsiTheme="majorHAnsi"/>
          <w:b/>
          <w:sz w:val="24"/>
          <w:szCs w:val="24"/>
        </w:rPr>
        <w:t>Član 46</w:t>
      </w:r>
    </w:p>
    <w:p w:rsidR="00043A38" w:rsidRPr="006F2B6C" w:rsidRDefault="00043A38" w:rsidP="00043A38">
      <w:pPr>
        <w:pStyle w:val="T30X"/>
        <w:rPr>
          <w:rFonts w:asciiTheme="majorHAnsi" w:hAnsiTheme="majorHAnsi"/>
          <w:sz w:val="24"/>
          <w:szCs w:val="24"/>
        </w:rPr>
      </w:pPr>
      <w:r>
        <w:rPr>
          <w:rFonts w:asciiTheme="majorHAnsi" w:hAnsiTheme="majorHAnsi"/>
          <w:sz w:val="24"/>
          <w:szCs w:val="24"/>
        </w:rPr>
        <w:t xml:space="preserve">Mandat Etičke komisije za izabrane predstavnike i funkcionere u lokalnoj samoupravi Glavnog grada koja je osnovana Odlukom </w:t>
      </w:r>
      <w:r w:rsidRPr="00C021A3">
        <w:rPr>
          <w:rFonts w:asciiTheme="majorHAnsi" w:hAnsiTheme="majorHAnsi"/>
          <w:sz w:val="24"/>
          <w:szCs w:val="24"/>
        </w:rPr>
        <w:t xml:space="preserve">o osnivanju Etičke komisije za izabrane predstavnike i funkcionere u lokalnoj samoupravi Glavnog grada </w:t>
      </w:r>
      <w:r>
        <w:rPr>
          <w:rFonts w:asciiTheme="majorHAnsi" w:hAnsiTheme="majorHAnsi"/>
          <w:sz w:val="24"/>
          <w:szCs w:val="24"/>
        </w:rPr>
        <w:t>–</w:t>
      </w:r>
      <w:r w:rsidRPr="00C021A3">
        <w:rPr>
          <w:rFonts w:asciiTheme="majorHAnsi" w:hAnsiTheme="majorHAnsi"/>
          <w:sz w:val="24"/>
          <w:szCs w:val="24"/>
        </w:rPr>
        <w:t xml:space="preserve"> Podgorice</w:t>
      </w:r>
      <w:r>
        <w:rPr>
          <w:rFonts w:asciiTheme="majorHAnsi" w:hAnsiTheme="majorHAnsi"/>
          <w:sz w:val="24"/>
          <w:szCs w:val="24"/>
        </w:rPr>
        <w:t xml:space="preserve"> </w:t>
      </w:r>
      <w:r w:rsidRPr="00C021A3">
        <w:rPr>
          <w:rFonts w:asciiTheme="majorHAnsi" w:hAnsiTheme="majorHAnsi"/>
          <w:sz w:val="24"/>
          <w:szCs w:val="24"/>
        </w:rPr>
        <w:t>(</w:t>
      </w:r>
      <w:r w:rsidRPr="00C021A3">
        <w:rPr>
          <w:rFonts w:asciiTheme="majorHAnsi" w:hAnsiTheme="majorHAnsi" w:cs="Calibri"/>
          <w:color w:val="auto"/>
          <w:sz w:val="24"/>
          <w:szCs w:val="24"/>
        </w:rPr>
        <w:t>"Službeni</w:t>
      </w:r>
      <w:r w:rsidR="004B12CD">
        <w:rPr>
          <w:rFonts w:asciiTheme="majorHAnsi" w:hAnsiTheme="majorHAnsi" w:cs="Calibri"/>
          <w:color w:val="auto"/>
          <w:sz w:val="24"/>
          <w:szCs w:val="24"/>
        </w:rPr>
        <w:t xml:space="preserve"> list Crne Gore - Opštinski propisi", br. 23/11 i </w:t>
      </w:r>
      <w:r w:rsidRPr="00C021A3">
        <w:rPr>
          <w:rFonts w:asciiTheme="majorHAnsi" w:hAnsiTheme="majorHAnsi" w:cs="Calibri"/>
          <w:color w:val="auto"/>
          <w:sz w:val="24"/>
          <w:szCs w:val="24"/>
        </w:rPr>
        <w:t>32/14)</w:t>
      </w:r>
      <w:r>
        <w:rPr>
          <w:rFonts w:asciiTheme="majorHAnsi" w:hAnsiTheme="majorHAnsi" w:cs="Calibri"/>
          <w:color w:val="auto"/>
          <w:sz w:val="24"/>
          <w:szCs w:val="24"/>
        </w:rPr>
        <w:t xml:space="preserve"> traje do izbora Etičke komisije u skladu sa ovom odlukom.</w:t>
      </w:r>
    </w:p>
    <w:p w:rsidR="00043A38" w:rsidRPr="006F2B6C" w:rsidRDefault="00043A38" w:rsidP="00043A38">
      <w:pPr>
        <w:pStyle w:val="C30X"/>
        <w:rPr>
          <w:rFonts w:asciiTheme="majorHAnsi" w:hAnsiTheme="majorHAnsi"/>
        </w:rPr>
      </w:pPr>
      <w:r>
        <w:rPr>
          <w:rFonts w:asciiTheme="majorHAnsi" w:hAnsiTheme="majorHAnsi"/>
        </w:rPr>
        <w:t>Član 47</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Etička komisija dužna je da u roku od 15 dana od dana svog konstituisanja dostavi izabranim predstavnicima i funkcionerima Etički kodeks, ovu odluku i tekst pisane izjave o prihvatanju i primjeni njihovih odredbi.</w:t>
      </w:r>
    </w:p>
    <w:p w:rsidR="00043A38" w:rsidRPr="006F2B6C" w:rsidRDefault="00043A38" w:rsidP="00043A38">
      <w:pPr>
        <w:pStyle w:val="C30X"/>
        <w:rPr>
          <w:rFonts w:asciiTheme="majorHAnsi" w:hAnsiTheme="majorHAnsi"/>
        </w:rPr>
      </w:pPr>
      <w:r>
        <w:rPr>
          <w:rFonts w:asciiTheme="majorHAnsi" w:hAnsiTheme="majorHAnsi"/>
        </w:rPr>
        <w:t>Član 48</w:t>
      </w:r>
    </w:p>
    <w:p w:rsidR="00043A38" w:rsidRPr="006F2B6C" w:rsidRDefault="00043A38" w:rsidP="00043A38">
      <w:pPr>
        <w:pStyle w:val="T30X"/>
        <w:rPr>
          <w:rFonts w:asciiTheme="majorHAnsi" w:hAnsiTheme="majorHAnsi"/>
          <w:sz w:val="24"/>
          <w:szCs w:val="24"/>
        </w:rPr>
      </w:pPr>
      <w:r w:rsidRPr="006F2B6C">
        <w:rPr>
          <w:rFonts w:asciiTheme="majorHAnsi" w:hAnsiTheme="majorHAnsi"/>
          <w:sz w:val="24"/>
          <w:szCs w:val="24"/>
        </w:rPr>
        <w:t>Etička komisija donijeće Poslovnik o radu u roku od 30 dana od dana konstituisanja.</w:t>
      </w:r>
    </w:p>
    <w:p w:rsidR="00043A38" w:rsidRDefault="00043A38" w:rsidP="00043A38">
      <w:pPr>
        <w:pStyle w:val="C30X"/>
        <w:spacing w:before="0" w:after="0"/>
        <w:jc w:val="left"/>
        <w:rPr>
          <w:rFonts w:asciiTheme="majorHAnsi" w:hAnsiTheme="majorHAnsi"/>
        </w:rPr>
      </w:pPr>
    </w:p>
    <w:p w:rsidR="00043A38" w:rsidRPr="003D5906" w:rsidRDefault="00043A38" w:rsidP="00043A38">
      <w:pPr>
        <w:pStyle w:val="C30X"/>
        <w:spacing w:before="0" w:after="0"/>
        <w:rPr>
          <w:rFonts w:asciiTheme="majorHAnsi" w:hAnsiTheme="majorHAnsi"/>
        </w:rPr>
      </w:pPr>
      <w:r>
        <w:rPr>
          <w:rFonts w:asciiTheme="majorHAnsi" w:hAnsiTheme="majorHAnsi"/>
        </w:rPr>
        <w:t>Član 49</w:t>
      </w:r>
    </w:p>
    <w:p w:rsidR="00043A38" w:rsidRPr="00030C32" w:rsidRDefault="00043A38" w:rsidP="00043A38">
      <w:pPr>
        <w:pStyle w:val="T30X"/>
        <w:rPr>
          <w:rFonts w:asciiTheme="majorHAnsi" w:hAnsiTheme="majorHAnsi"/>
          <w:sz w:val="24"/>
          <w:szCs w:val="24"/>
        </w:rPr>
      </w:pPr>
      <w:r>
        <w:rPr>
          <w:rFonts w:asciiTheme="majorHAnsi" w:hAnsiTheme="majorHAnsi"/>
          <w:sz w:val="24"/>
          <w:szCs w:val="24"/>
        </w:rPr>
        <w:t xml:space="preserve">Danom stupanja na snagu ove Odluke </w:t>
      </w:r>
      <w:r w:rsidRPr="003D5906">
        <w:rPr>
          <w:rFonts w:asciiTheme="majorHAnsi" w:hAnsiTheme="majorHAnsi"/>
          <w:sz w:val="24"/>
          <w:szCs w:val="24"/>
        </w:rPr>
        <w:t xml:space="preserve">prestaje da važi </w:t>
      </w:r>
      <w:r>
        <w:rPr>
          <w:rFonts w:asciiTheme="majorHAnsi" w:hAnsiTheme="majorHAnsi"/>
          <w:sz w:val="24"/>
          <w:szCs w:val="24"/>
        </w:rPr>
        <w:t xml:space="preserve">Odluka o osnivanju Etičke komisije za </w:t>
      </w:r>
      <w:r w:rsidRPr="00C021A3">
        <w:rPr>
          <w:rFonts w:asciiTheme="majorHAnsi" w:hAnsiTheme="majorHAnsi"/>
          <w:sz w:val="24"/>
          <w:szCs w:val="24"/>
        </w:rPr>
        <w:t xml:space="preserve">izabrane predstavnike i funkcionere u lokalnoj samoupravi Glavnog grada </w:t>
      </w:r>
      <w:r>
        <w:rPr>
          <w:rFonts w:asciiTheme="majorHAnsi" w:hAnsiTheme="majorHAnsi"/>
          <w:sz w:val="24"/>
          <w:szCs w:val="24"/>
        </w:rPr>
        <w:t>–</w:t>
      </w:r>
      <w:r w:rsidRPr="00C021A3">
        <w:rPr>
          <w:rFonts w:asciiTheme="majorHAnsi" w:hAnsiTheme="majorHAnsi"/>
          <w:sz w:val="24"/>
          <w:szCs w:val="24"/>
        </w:rPr>
        <w:t xml:space="preserve"> Podgorice</w:t>
      </w:r>
      <w:r>
        <w:rPr>
          <w:rFonts w:asciiTheme="majorHAnsi" w:hAnsiTheme="majorHAnsi"/>
          <w:sz w:val="24"/>
          <w:szCs w:val="24"/>
        </w:rPr>
        <w:t xml:space="preserve"> </w:t>
      </w:r>
      <w:r w:rsidRPr="00C021A3">
        <w:rPr>
          <w:rFonts w:asciiTheme="majorHAnsi" w:hAnsiTheme="majorHAnsi"/>
          <w:sz w:val="24"/>
          <w:szCs w:val="24"/>
        </w:rPr>
        <w:t>(</w:t>
      </w:r>
      <w:r w:rsidRPr="00C021A3">
        <w:rPr>
          <w:rFonts w:asciiTheme="majorHAnsi" w:hAnsiTheme="majorHAnsi" w:cs="Calibri"/>
          <w:color w:val="auto"/>
          <w:sz w:val="24"/>
          <w:szCs w:val="24"/>
        </w:rPr>
        <w:t xml:space="preserve">"Službeni list Crne </w:t>
      </w:r>
      <w:r w:rsidR="004B12CD">
        <w:rPr>
          <w:rFonts w:asciiTheme="majorHAnsi" w:hAnsiTheme="majorHAnsi" w:cs="Calibri"/>
          <w:color w:val="auto"/>
          <w:sz w:val="24"/>
          <w:szCs w:val="24"/>
        </w:rPr>
        <w:t>Gore - O</w:t>
      </w:r>
      <w:r w:rsidR="00637563">
        <w:rPr>
          <w:rFonts w:asciiTheme="majorHAnsi" w:hAnsiTheme="majorHAnsi" w:cs="Calibri"/>
          <w:color w:val="auto"/>
          <w:sz w:val="24"/>
          <w:szCs w:val="24"/>
        </w:rPr>
        <w:t xml:space="preserve">pštinski propisi", br. 23/11 i </w:t>
      </w:r>
      <w:r w:rsidRPr="00C021A3">
        <w:rPr>
          <w:rFonts w:asciiTheme="majorHAnsi" w:hAnsiTheme="majorHAnsi" w:cs="Calibri"/>
          <w:color w:val="auto"/>
          <w:sz w:val="24"/>
          <w:szCs w:val="24"/>
        </w:rPr>
        <w:t>32/14)</w:t>
      </w:r>
      <w:r>
        <w:rPr>
          <w:rFonts w:asciiTheme="majorHAnsi" w:hAnsiTheme="majorHAnsi" w:cs="Calibri"/>
          <w:color w:val="auto"/>
          <w:sz w:val="24"/>
          <w:szCs w:val="24"/>
        </w:rPr>
        <w:t>.</w:t>
      </w:r>
    </w:p>
    <w:p w:rsidR="00043A38" w:rsidRPr="006F2B6C" w:rsidRDefault="00043A38" w:rsidP="00043A38">
      <w:pPr>
        <w:pStyle w:val="C30X"/>
        <w:rPr>
          <w:rFonts w:asciiTheme="majorHAnsi" w:hAnsiTheme="majorHAnsi"/>
        </w:rPr>
      </w:pPr>
      <w:r>
        <w:rPr>
          <w:rFonts w:asciiTheme="majorHAnsi" w:hAnsiTheme="majorHAnsi"/>
        </w:rPr>
        <w:t>Član 50</w:t>
      </w:r>
    </w:p>
    <w:p w:rsidR="000B4D5D" w:rsidRDefault="00043A38" w:rsidP="00043A38">
      <w:pPr>
        <w:pStyle w:val="T30X"/>
        <w:rPr>
          <w:rFonts w:asciiTheme="majorHAnsi" w:hAnsiTheme="majorHAnsi"/>
          <w:sz w:val="24"/>
          <w:szCs w:val="24"/>
        </w:rPr>
      </w:pPr>
      <w:r w:rsidRPr="006F2B6C">
        <w:rPr>
          <w:rFonts w:asciiTheme="majorHAnsi" w:hAnsiTheme="majorHAnsi"/>
          <w:sz w:val="24"/>
          <w:szCs w:val="24"/>
        </w:rPr>
        <w:t>Ova odluka stupa na snagu osmog dana od dana objavljivanja u "Službenom listu Crne Gore - Opštinski propisi".</w:t>
      </w:r>
    </w:p>
    <w:p w:rsidR="000B4D5D" w:rsidRPr="000B4D5D" w:rsidRDefault="000B4D5D" w:rsidP="00043A38">
      <w:pPr>
        <w:pStyle w:val="T30X"/>
        <w:rPr>
          <w:rFonts w:asciiTheme="majorHAnsi" w:hAnsiTheme="majorHAnsi"/>
          <w:sz w:val="16"/>
          <w:szCs w:val="16"/>
        </w:rPr>
      </w:pPr>
    </w:p>
    <w:p w:rsidR="00043A38" w:rsidRPr="00200FD0" w:rsidRDefault="00043A38" w:rsidP="0039129C">
      <w:pPr>
        <w:rPr>
          <w:rFonts w:asciiTheme="majorHAnsi" w:hAnsiTheme="majorHAnsi" w:cs="Calibri"/>
          <w:sz w:val="24"/>
          <w:szCs w:val="24"/>
        </w:rPr>
      </w:pPr>
      <w:r w:rsidRPr="00200FD0">
        <w:rPr>
          <w:rFonts w:asciiTheme="majorHAnsi" w:hAnsiTheme="majorHAnsi" w:cs="Calibri"/>
          <w:sz w:val="24"/>
          <w:szCs w:val="24"/>
        </w:rPr>
        <w:t>Broj:</w:t>
      </w:r>
      <w:r w:rsidR="0039129C" w:rsidRPr="00200FD0">
        <w:rPr>
          <w:rFonts w:asciiTheme="majorHAnsi" w:hAnsiTheme="majorHAnsi" w:cs="Calibri"/>
          <w:sz w:val="24"/>
          <w:szCs w:val="24"/>
        </w:rPr>
        <w:t xml:space="preserve"> 02-016/21-6</w:t>
      </w:r>
      <w:r w:rsidR="00071404">
        <w:rPr>
          <w:rFonts w:asciiTheme="majorHAnsi" w:hAnsiTheme="majorHAnsi" w:cs="Calibri"/>
          <w:sz w:val="24"/>
          <w:szCs w:val="24"/>
        </w:rPr>
        <w:t>24</w:t>
      </w:r>
    </w:p>
    <w:p w:rsidR="00043A38" w:rsidRPr="00200FD0" w:rsidRDefault="00043A38" w:rsidP="0039129C">
      <w:pPr>
        <w:rPr>
          <w:rFonts w:asciiTheme="majorHAnsi" w:hAnsiTheme="majorHAnsi" w:cs="Calibri"/>
          <w:sz w:val="24"/>
          <w:szCs w:val="24"/>
        </w:rPr>
      </w:pPr>
      <w:r w:rsidRPr="00200FD0">
        <w:rPr>
          <w:rFonts w:asciiTheme="majorHAnsi" w:hAnsiTheme="majorHAnsi" w:cs="Calibri"/>
          <w:sz w:val="24"/>
          <w:szCs w:val="24"/>
        </w:rPr>
        <w:t xml:space="preserve">Podgorica, </w:t>
      </w:r>
      <w:r w:rsidR="0039129C" w:rsidRPr="00200FD0">
        <w:rPr>
          <w:rFonts w:asciiTheme="majorHAnsi" w:hAnsiTheme="majorHAnsi" w:cs="Calibri"/>
          <w:sz w:val="24"/>
          <w:szCs w:val="24"/>
        </w:rPr>
        <w:t xml:space="preserve">30. juna </w:t>
      </w:r>
      <w:r w:rsidRPr="00200FD0">
        <w:rPr>
          <w:rFonts w:asciiTheme="majorHAnsi" w:hAnsiTheme="majorHAnsi" w:cs="Calibri"/>
          <w:sz w:val="24"/>
          <w:szCs w:val="24"/>
        </w:rPr>
        <w:t>2021. godine</w:t>
      </w:r>
    </w:p>
    <w:p w:rsidR="00043A38" w:rsidRDefault="00043A38" w:rsidP="0039129C">
      <w:pPr>
        <w:rPr>
          <w:rFonts w:asciiTheme="majorHAnsi" w:hAnsiTheme="majorHAnsi" w:cs="Calibri"/>
          <w:b/>
          <w:sz w:val="24"/>
          <w:szCs w:val="24"/>
        </w:rPr>
      </w:pPr>
    </w:p>
    <w:p w:rsidR="00043A38" w:rsidRPr="0039129C" w:rsidRDefault="00043A38" w:rsidP="00043A38">
      <w:pPr>
        <w:jc w:val="center"/>
        <w:rPr>
          <w:rFonts w:asciiTheme="majorHAnsi" w:hAnsiTheme="majorHAnsi" w:cs="Calibri"/>
          <w:b/>
          <w:caps/>
          <w:sz w:val="24"/>
          <w:szCs w:val="24"/>
        </w:rPr>
      </w:pPr>
      <w:r w:rsidRPr="0039129C">
        <w:rPr>
          <w:rFonts w:asciiTheme="majorHAnsi" w:hAnsiTheme="majorHAnsi" w:cs="Calibri"/>
          <w:b/>
          <w:caps/>
          <w:sz w:val="24"/>
          <w:szCs w:val="24"/>
        </w:rPr>
        <w:t>Skupština Glavnog grada - Podgorice</w:t>
      </w:r>
    </w:p>
    <w:p w:rsidR="00043A38" w:rsidRPr="0039129C" w:rsidRDefault="000B4D5D" w:rsidP="00043A38">
      <w:pPr>
        <w:jc w:val="center"/>
        <w:rPr>
          <w:rFonts w:asciiTheme="majorHAnsi" w:hAnsiTheme="majorHAnsi" w:cs="Calibri"/>
          <w:b/>
          <w:caps/>
          <w:sz w:val="24"/>
          <w:szCs w:val="24"/>
        </w:rPr>
      </w:pPr>
      <w:r>
        <w:rPr>
          <w:rFonts w:asciiTheme="majorHAnsi" w:hAnsiTheme="majorHAnsi" w:cs="Calibri"/>
          <w:b/>
          <w:caps/>
          <w:sz w:val="24"/>
          <w:szCs w:val="24"/>
        </w:rPr>
        <w:tab/>
      </w:r>
      <w:r>
        <w:rPr>
          <w:rFonts w:asciiTheme="majorHAnsi" w:hAnsiTheme="majorHAnsi" w:cs="Calibri"/>
          <w:b/>
          <w:caps/>
          <w:sz w:val="24"/>
          <w:szCs w:val="24"/>
        </w:rPr>
        <w:tab/>
      </w:r>
      <w:r>
        <w:rPr>
          <w:rFonts w:asciiTheme="majorHAnsi" w:hAnsiTheme="majorHAnsi" w:cs="Calibri"/>
          <w:b/>
          <w:caps/>
          <w:sz w:val="24"/>
          <w:szCs w:val="24"/>
        </w:rPr>
        <w:tab/>
      </w:r>
      <w:r>
        <w:rPr>
          <w:rFonts w:asciiTheme="majorHAnsi" w:hAnsiTheme="majorHAnsi" w:cs="Calibri"/>
          <w:b/>
          <w:caps/>
          <w:sz w:val="24"/>
          <w:szCs w:val="24"/>
        </w:rPr>
        <w:tab/>
      </w:r>
      <w:r>
        <w:rPr>
          <w:rFonts w:asciiTheme="majorHAnsi" w:hAnsiTheme="majorHAnsi" w:cs="Calibri"/>
          <w:b/>
          <w:caps/>
          <w:sz w:val="24"/>
          <w:szCs w:val="24"/>
        </w:rPr>
        <w:tab/>
      </w:r>
      <w:r>
        <w:rPr>
          <w:rFonts w:asciiTheme="majorHAnsi" w:hAnsiTheme="majorHAnsi" w:cs="Calibri"/>
          <w:b/>
          <w:caps/>
          <w:sz w:val="24"/>
          <w:szCs w:val="24"/>
        </w:rPr>
        <w:tab/>
      </w:r>
      <w:r>
        <w:rPr>
          <w:rFonts w:asciiTheme="majorHAnsi" w:hAnsiTheme="majorHAnsi" w:cs="Calibri"/>
          <w:b/>
          <w:caps/>
          <w:sz w:val="24"/>
          <w:szCs w:val="24"/>
        </w:rPr>
        <w:tab/>
      </w:r>
      <w:r>
        <w:rPr>
          <w:rFonts w:asciiTheme="majorHAnsi" w:hAnsiTheme="majorHAnsi" w:cs="Calibri"/>
          <w:b/>
          <w:caps/>
          <w:sz w:val="24"/>
          <w:szCs w:val="24"/>
        </w:rPr>
        <w:tab/>
      </w:r>
      <w:r>
        <w:rPr>
          <w:rFonts w:asciiTheme="majorHAnsi" w:hAnsiTheme="majorHAnsi" w:cs="Calibri"/>
          <w:b/>
          <w:caps/>
          <w:sz w:val="24"/>
          <w:szCs w:val="24"/>
        </w:rPr>
        <w:tab/>
      </w:r>
      <w:r w:rsidR="00043A38" w:rsidRPr="0039129C">
        <w:rPr>
          <w:rFonts w:asciiTheme="majorHAnsi" w:hAnsiTheme="majorHAnsi" w:cs="Calibri"/>
          <w:b/>
          <w:caps/>
          <w:sz w:val="24"/>
          <w:szCs w:val="24"/>
        </w:rPr>
        <w:t>Predsjednik,</w:t>
      </w:r>
    </w:p>
    <w:p w:rsidR="00F72A17" w:rsidRDefault="000B4D5D" w:rsidP="00043A38">
      <w:pPr>
        <w:jc w:val="center"/>
        <w:rPr>
          <w:rFonts w:asciiTheme="majorHAnsi" w:hAnsiTheme="majorHAnsi" w:cs="Arial"/>
          <w:b/>
          <w:sz w:val="24"/>
          <w:szCs w:val="24"/>
        </w:rPr>
      </w:pPr>
      <w:r>
        <w:rPr>
          <w:rFonts w:asciiTheme="majorHAnsi" w:hAnsiTheme="majorHAnsi" w:cs="Calibri"/>
          <w:b/>
          <w:sz w:val="24"/>
          <w:szCs w:val="24"/>
        </w:rPr>
        <w:tab/>
      </w:r>
      <w:r>
        <w:rPr>
          <w:rFonts w:asciiTheme="majorHAnsi" w:hAnsiTheme="majorHAnsi" w:cs="Calibri"/>
          <w:b/>
          <w:sz w:val="24"/>
          <w:szCs w:val="24"/>
        </w:rPr>
        <w:tab/>
      </w:r>
      <w:r>
        <w:rPr>
          <w:rFonts w:asciiTheme="majorHAnsi" w:hAnsiTheme="majorHAnsi" w:cs="Calibri"/>
          <w:b/>
          <w:sz w:val="24"/>
          <w:szCs w:val="24"/>
        </w:rPr>
        <w:tab/>
      </w:r>
      <w:r>
        <w:rPr>
          <w:rFonts w:asciiTheme="majorHAnsi" w:hAnsiTheme="majorHAnsi" w:cs="Calibri"/>
          <w:b/>
          <w:sz w:val="24"/>
          <w:szCs w:val="24"/>
        </w:rPr>
        <w:tab/>
      </w:r>
      <w:r>
        <w:rPr>
          <w:rFonts w:asciiTheme="majorHAnsi" w:hAnsiTheme="majorHAnsi" w:cs="Calibri"/>
          <w:b/>
          <w:sz w:val="24"/>
          <w:szCs w:val="24"/>
        </w:rPr>
        <w:tab/>
      </w:r>
      <w:r>
        <w:rPr>
          <w:rFonts w:asciiTheme="majorHAnsi" w:hAnsiTheme="majorHAnsi" w:cs="Calibri"/>
          <w:b/>
          <w:sz w:val="24"/>
          <w:szCs w:val="24"/>
        </w:rPr>
        <w:tab/>
      </w:r>
      <w:r>
        <w:rPr>
          <w:rFonts w:asciiTheme="majorHAnsi" w:hAnsiTheme="majorHAnsi" w:cs="Calibri"/>
          <w:b/>
          <w:sz w:val="24"/>
          <w:szCs w:val="24"/>
        </w:rPr>
        <w:tab/>
      </w:r>
      <w:r>
        <w:rPr>
          <w:rFonts w:asciiTheme="majorHAnsi" w:hAnsiTheme="majorHAnsi" w:cs="Calibri"/>
          <w:b/>
          <w:sz w:val="24"/>
          <w:szCs w:val="24"/>
        </w:rPr>
        <w:tab/>
      </w:r>
      <w:r>
        <w:rPr>
          <w:rFonts w:asciiTheme="majorHAnsi" w:hAnsiTheme="majorHAnsi" w:cs="Calibri"/>
          <w:b/>
          <w:sz w:val="24"/>
          <w:szCs w:val="24"/>
        </w:rPr>
        <w:tab/>
      </w:r>
      <w:r w:rsidR="0039129C">
        <w:rPr>
          <w:rFonts w:asciiTheme="majorHAnsi" w:hAnsiTheme="majorHAnsi" w:cs="Calibri"/>
          <w:b/>
          <w:sz w:val="24"/>
          <w:szCs w:val="24"/>
        </w:rPr>
        <w:t>dr Đorđe Suhih</w:t>
      </w:r>
    </w:p>
    <w:sectPr w:rsidR="00F72A17" w:rsidSect="00F72A17">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043A38"/>
    <w:rsid w:val="00043A38"/>
    <w:rsid w:val="00071404"/>
    <w:rsid w:val="000B4D5D"/>
    <w:rsid w:val="001100BA"/>
    <w:rsid w:val="001535DF"/>
    <w:rsid w:val="00200FD0"/>
    <w:rsid w:val="00222B3D"/>
    <w:rsid w:val="00264470"/>
    <w:rsid w:val="0039129C"/>
    <w:rsid w:val="003A542D"/>
    <w:rsid w:val="003C3CEC"/>
    <w:rsid w:val="004B12CD"/>
    <w:rsid w:val="00521687"/>
    <w:rsid w:val="0058290F"/>
    <w:rsid w:val="00590D4B"/>
    <w:rsid w:val="00605C42"/>
    <w:rsid w:val="00637563"/>
    <w:rsid w:val="00670522"/>
    <w:rsid w:val="006B0F1B"/>
    <w:rsid w:val="007611CD"/>
    <w:rsid w:val="007D6914"/>
    <w:rsid w:val="00806EAF"/>
    <w:rsid w:val="009041FC"/>
    <w:rsid w:val="009F07D6"/>
    <w:rsid w:val="009F41EA"/>
    <w:rsid w:val="00B25B90"/>
    <w:rsid w:val="00B77E01"/>
    <w:rsid w:val="00BB111E"/>
    <w:rsid w:val="00BE44D5"/>
    <w:rsid w:val="00C32EFF"/>
    <w:rsid w:val="00D10C38"/>
    <w:rsid w:val="00D568D5"/>
    <w:rsid w:val="00D745B4"/>
    <w:rsid w:val="00E81F8D"/>
    <w:rsid w:val="00E878EA"/>
    <w:rsid w:val="00F72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A38"/>
    <w:pPr>
      <w:autoSpaceDE w:val="0"/>
      <w:autoSpaceDN w:val="0"/>
      <w:adjustRightInd w:val="0"/>
      <w:spacing w:after="0" w:line="240" w:lineRule="auto"/>
    </w:pPr>
    <w:rPr>
      <w:rFonts w:ascii="Times New Roman" w:eastAsiaTheme="minorEastAsia"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3Y">
    <w:name w:val="N03Y"/>
    <w:basedOn w:val="Normal"/>
    <w:uiPriority w:val="99"/>
    <w:rsid w:val="00043A38"/>
    <w:pPr>
      <w:spacing w:before="200" w:after="200"/>
      <w:jc w:val="center"/>
    </w:pPr>
    <w:rPr>
      <w:b/>
      <w:bCs/>
      <w:sz w:val="28"/>
      <w:szCs w:val="28"/>
    </w:rPr>
  </w:style>
  <w:style w:type="paragraph" w:customStyle="1" w:styleId="N01X">
    <w:name w:val="N01X"/>
    <w:basedOn w:val="Normal"/>
    <w:uiPriority w:val="99"/>
    <w:rsid w:val="00043A38"/>
    <w:pPr>
      <w:spacing w:before="200" w:after="200"/>
      <w:jc w:val="center"/>
    </w:pPr>
    <w:rPr>
      <w:b/>
      <w:bCs/>
      <w:sz w:val="24"/>
      <w:szCs w:val="24"/>
    </w:rPr>
  </w:style>
  <w:style w:type="paragraph" w:customStyle="1" w:styleId="C30X">
    <w:name w:val="C30X"/>
    <w:basedOn w:val="Normal"/>
    <w:uiPriority w:val="99"/>
    <w:rsid w:val="00043A38"/>
    <w:pPr>
      <w:spacing w:before="200" w:after="60"/>
      <w:jc w:val="center"/>
    </w:pPr>
    <w:rPr>
      <w:b/>
      <w:bCs/>
      <w:sz w:val="24"/>
      <w:szCs w:val="24"/>
    </w:rPr>
  </w:style>
  <w:style w:type="paragraph" w:customStyle="1" w:styleId="T30X">
    <w:name w:val="T30X"/>
    <w:basedOn w:val="Normal"/>
    <w:uiPriority w:val="99"/>
    <w:rsid w:val="00043A38"/>
    <w:pPr>
      <w:spacing w:before="60" w:after="60"/>
      <w:ind w:firstLine="283"/>
      <w:jc w:val="both"/>
    </w:pPr>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CD4A-5A78-4F35-BA85-2FD1228E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2780</Words>
  <Characters>15850</Characters>
  <Application>Microsoft Office Word</Application>
  <DocSecurity>0</DocSecurity>
  <Lines>132</Lines>
  <Paragraphs>37</Paragraphs>
  <ScaleCrop>false</ScaleCrop>
  <Company/>
  <LinksUpToDate>false</LinksUpToDate>
  <CharactersWithSpaces>18593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denis.vukotic</dc:creator>
  <cp:lastModifiedBy>sjelic</cp:lastModifiedBy>
  <cp:revision>26</cp:revision>
  <cp:lastPrinted>2021-07-01T07:50:00Z</cp:lastPrinted>
  <dcterms:created xsi:type="dcterms:W3CDTF">2021-05-12T10:23:00Z</dcterms:created>
  <dcterms:modified xsi:type="dcterms:W3CDTF">2021-07-01T07:54:00Z</dcterms:modified>
</cp:coreProperties>
</file>