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A64B24">
        <w:rPr>
          <w:rFonts w:asciiTheme="majorHAnsi" w:hAnsiTheme="majorHAnsi"/>
          <w:sz w:val="27"/>
          <w:szCs w:val="27"/>
        </w:rPr>
        <w:t>6</w:t>
      </w:r>
      <w:r w:rsidR="005C1410">
        <w:rPr>
          <w:rFonts w:asciiTheme="majorHAnsi" w:hAnsiTheme="majorHAnsi"/>
          <w:sz w:val="27"/>
          <w:szCs w:val="27"/>
        </w:rPr>
        <w:t>-</w:t>
      </w:r>
      <w:r w:rsidR="00FE2E71">
        <w:rPr>
          <w:rFonts w:asciiTheme="majorHAnsi" w:hAnsiTheme="majorHAnsi"/>
          <w:sz w:val="27"/>
          <w:szCs w:val="27"/>
        </w:rPr>
        <w:t>113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</w:t>
      </w:r>
      <w:r w:rsidRPr="00436883">
        <w:rPr>
          <w:rFonts w:asciiTheme="majorHAnsi" w:hAnsiTheme="majorHAnsi"/>
          <w:sz w:val="27"/>
          <w:szCs w:val="27"/>
        </w:rPr>
        <w:t>,</w:t>
      </w:r>
      <w:r w:rsidR="00FE12A2" w:rsidRPr="00436883">
        <w:rPr>
          <w:rFonts w:asciiTheme="majorHAnsi" w:hAnsiTheme="majorHAnsi"/>
          <w:sz w:val="27"/>
          <w:szCs w:val="27"/>
        </w:rPr>
        <w:t xml:space="preserve"> </w:t>
      </w:r>
      <w:r w:rsidR="00FE2E71">
        <w:rPr>
          <w:rFonts w:asciiTheme="majorHAnsi" w:hAnsiTheme="majorHAnsi"/>
          <w:sz w:val="27"/>
          <w:szCs w:val="27"/>
        </w:rPr>
        <w:t>9</w:t>
      </w:r>
      <w:r w:rsidR="00D129CC">
        <w:rPr>
          <w:rFonts w:asciiTheme="majorHAnsi" w:hAnsiTheme="majorHAnsi"/>
          <w:sz w:val="27"/>
          <w:szCs w:val="27"/>
        </w:rPr>
        <w:t xml:space="preserve">. </w:t>
      </w:r>
      <w:r w:rsidR="00A64B24">
        <w:rPr>
          <w:rFonts w:asciiTheme="majorHAnsi" w:hAnsiTheme="majorHAnsi"/>
          <w:sz w:val="27"/>
          <w:szCs w:val="27"/>
        </w:rPr>
        <w:t>mart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A64B24">
        <w:rPr>
          <w:rFonts w:asciiTheme="majorHAnsi" w:hAnsiTheme="majorHAnsi"/>
          <w:sz w:val="27"/>
          <w:szCs w:val="27"/>
        </w:rPr>
        <w:t>6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44CE5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0840C2">
        <w:rPr>
          <w:rFonts w:asciiTheme="majorHAnsi" w:hAnsiTheme="majorHAnsi"/>
          <w:sz w:val="27"/>
          <w:szCs w:val="27"/>
          <w:lang w:val="sr-Latn-CS"/>
        </w:rPr>
        <w:t>43/20</w:t>
      </w:r>
      <w:r w:rsidR="000C74E3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1A1B4B">
        <w:rPr>
          <w:rFonts w:asciiTheme="majorHAnsi" w:hAnsiTheme="majorHAnsi"/>
          <w:sz w:val="27"/>
          <w:szCs w:val="27"/>
          <w:lang w:val="sr-Latn-CS"/>
        </w:rPr>
        <w:t>45/</w:t>
      </w:r>
      <w:r w:rsidR="001A1B4B" w:rsidRPr="00437EEA">
        <w:rPr>
          <w:rFonts w:asciiTheme="majorHAnsi" w:hAnsiTheme="majorHAnsi"/>
          <w:sz w:val="27"/>
          <w:szCs w:val="27"/>
          <w:lang w:val="sr-Latn-CS"/>
        </w:rPr>
        <w:t>25</w:t>
      </w:r>
      <w:r w:rsidR="000C74E3" w:rsidRPr="00437EEA">
        <w:rPr>
          <w:rFonts w:asciiTheme="majorHAnsi" w:hAnsiTheme="majorHAnsi" w:cs="Arial"/>
          <w:iCs/>
          <w:sz w:val="27"/>
          <w:szCs w:val="27"/>
          <w:lang w:val="sv-SE"/>
        </w:rPr>
        <w:t xml:space="preserve"> i 51/25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>V</w:t>
      </w:r>
      <w:r w:rsidR="00A64B24">
        <w:rPr>
          <w:rFonts w:asciiTheme="majorHAnsi" w:hAnsiTheme="majorHAnsi"/>
          <w:b/>
          <w:bCs/>
          <w:sz w:val="27"/>
          <w:szCs w:val="27"/>
        </w:rPr>
        <w:t>I</w:t>
      </w:r>
      <w:r w:rsidR="00D129CC">
        <w:rPr>
          <w:rFonts w:asciiTheme="majorHAnsi" w:hAnsiTheme="majorHAnsi"/>
          <w:b/>
          <w:bCs/>
          <w:sz w:val="27"/>
          <w:szCs w:val="27"/>
        </w:rPr>
        <w:t>I</w:t>
      </w:r>
      <w:r w:rsidR="00D5088B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>V</w:t>
      </w:r>
      <w:r w:rsidR="00A64B24">
        <w:rPr>
          <w:rFonts w:asciiTheme="majorHAnsi" w:hAnsiTheme="majorHAnsi"/>
          <w:b/>
          <w:bCs/>
          <w:sz w:val="27"/>
          <w:szCs w:val="27"/>
        </w:rPr>
        <w:t>I</w:t>
      </w:r>
      <w:r w:rsidR="00D129CC">
        <w:rPr>
          <w:rFonts w:asciiTheme="majorHAnsi" w:hAnsiTheme="majorHAnsi"/>
          <w:b/>
          <w:bCs/>
          <w:sz w:val="27"/>
          <w:szCs w:val="27"/>
        </w:rPr>
        <w:t>I</w:t>
      </w:r>
      <w:r w:rsidR="000C74E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1D4894">
        <w:rPr>
          <w:rFonts w:asciiTheme="majorHAnsi" w:hAnsiTheme="majorHAnsi"/>
          <w:b/>
          <w:sz w:val="27"/>
          <w:szCs w:val="27"/>
        </w:rPr>
        <w:t>četvrtak</w:t>
      </w:r>
      <w:r w:rsidR="007711A0">
        <w:rPr>
          <w:rFonts w:asciiTheme="majorHAnsi" w:hAnsiTheme="majorHAnsi"/>
          <w:b/>
          <w:sz w:val="27"/>
          <w:szCs w:val="27"/>
        </w:rPr>
        <w:t xml:space="preserve">, </w:t>
      </w:r>
      <w:r w:rsidR="001D4894">
        <w:rPr>
          <w:rFonts w:asciiTheme="majorHAnsi" w:hAnsiTheme="majorHAnsi"/>
          <w:b/>
          <w:sz w:val="27"/>
          <w:szCs w:val="27"/>
        </w:rPr>
        <w:t>19</w:t>
      </w:r>
      <w:r w:rsidR="00A64B24">
        <w:rPr>
          <w:rFonts w:asciiTheme="majorHAnsi" w:hAnsiTheme="majorHAnsi"/>
          <w:b/>
          <w:sz w:val="27"/>
          <w:szCs w:val="27"/>
        </w:rPr>
        <w:t>. mart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A64B24">
        <w:rPr>
          <w:rFonts w:asciiTheme="majorHAnsi" w:hAnsiTheme="majorHAnsi"/>
          <w:b/>
          <w:bCs/>
          <w:sz w:val="27"/>
          <w:szCs w:val="27"/>
        </w:rPr>
        <w:t>6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1D4894">
        <w:rPr>
          <w:rFonts w:asciiTheme="majorHAnsi" w:hAnsiTheme="majorHAnsi"/>
          <w:b/>
          <w:bCs/>
          <w:sz w:val="27"/>
          <w:szCs w:val="27"/>
        </w:rPr>
        <w:t>11</w:t>
      </w:r>
      <w:r w:rsidR="000C74E3">
        <w:rPr>
          <w:rFonts w:asciiTheme="majorHAnsi" w:hAnsiTheme="majorHAnsi"/>
          <w:b/>
          <w:bCs/>
          <w:sz w:val="27"/>
          <w:szCs w:val="27"/>
        </w:rPr>
        <w:t>:0</w:t>
      </w:r>
      <w:r w:rsidR="00765DA9">
        <w:rPr>
          <w:rFonts w:asciiTheme="majorHAnsi" w:hAnsiTheme="majorHAnsi"/>
          <w:b/>
          <w:bCs/>
          <w:sz w:val="27"/>
          <w:szCs w:val="27"/>
        </w:rPr>
        <w:t>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</w:t>
      </w:r>
      <w:r w:rsidR="00D17B97" w:rsidRPr="00436883">
        <w:rPr>
          <w:rFonts w:asciiTheme="majorHAnsi" w:hAnsiTheme="majorHAnsi"/>
          <w:sz w:val="27"/>
          <w:szCs w:val="27"/>
        </w:rPr>
        <w:t xml:space="preserve">preko </w:t>
      </w:r>
      <w:r w:rsidR="00585A6D" w:rsidRPr="00436883">
        <w:rPr>
          <w:rFonts w:asciiTheme="majorHAnsi" w:hAnsiTheme="majorHAnsi"/>
          <w:sz w:val="27"/>
          <w:szCs w:val="27"/>
        </w:rPr>
        <w:t>pisarnice Glavnog grada, ulica Njegoševa 20</w:t>
      </w:r>
      <w:r w:rsidR="00BC46E9" w:rsidRPr="00436883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436883">
        <w:rPr>
          <w:rFonts w:asciiTheme="majorHAnsi" w:hAnsiTheme="majorHAnsi"/>
          <w:sz w:val="27"/>
          <w:szCs w:val="27"/>
        </w:rPr>
        <w:t>najkasnije</w:t>
      </w:r>
      <w:r w:rsidR="006B2A11" w:rsidRPr="00436883">
        <w:rPr>
          <w:rFonts w:asciiTheme="majorHAnsi" w:hAnsiTheme="majorHAnsi"/>
          <w:sz w:val="27"/>
          <w:szCs w:val="27"/>
        </w:rPr>
        <w:t xml:space="preserve"> </w:t>
      </w:r>
      <w:r w:rsidR="00905A5A" w:rsidRPr="00436883">
        <w:rPr>
          <w:rFonts w:asciiTheme="majorHAnsi" w:hAnsiTheme="majorHAnsi"/>
          <w:sz w:val="27"/>
          <w:szCs w:val="27"/>
        </w:rPr>
        <w:t>do</w:t>
      </w:r>
      <w:r w:rsidR="0058651C" w:rsidRPr="00436883">
        <w:rPr>
          <w:rFonts w:asciiTheme="majorHAnsi" w:hAnsiTheme="majorHAnsi"/>
          <w:b/>
          <w:sz w:val="27"/>
          <w:szCs w:val="27"/>
        </w:rPr>
        <w:t xml:space="preserve"> </w:t>
      </w:r>
      <w:r w:rsidR="007E4FFE" w:rsidRPr="00436883">
        <w:rPr>
          <w:rFonts w:asciiTheme="majorHAnsi" w:hAnsiTheme="majorHAnsi"/>
          <w:b/>
          <w:sz w:val="27"/>
          <w:szCs w:val="27"/>
        </w:rPr>
        <w:t xml:space="preserve">           </w:t>
      </w:r>
      <w:r w:rsidR="00FE2E71">
        <w:rPr>
          <w:rFonts w:asciiTheme="majorHAnsi" w:hAnsiTheme="majorHAnsi"/>
          <w:b/>
          <w:sz w:val="27"/>
          <w:szCs w:val="27"/>
        </w:rPr>
        <w:t>12</w:t>
      </w:r>
      <w:r w:rsidR="004D1CCE" w:rsidRPr="00FB4F23">
        <w:rPr>
          <w:rFonts w:asciiTheme="majorHAnsi" w:hAnsiTheme="majorHAnsi"/>
          <w:b/>
          <w:bCs/>
          <w:sz w:val="27"/>
          <w:szCs w:val="27"/>
        </w:rPr>
        <w:t>.</w:t>
      </w:r>
      <w:r w:rsidR="004D1CC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A64B24">
        <w:rPr>
          <w:rFonts w:asciiTheme="majorHAnsi" w:hAnsiTheme="majorHAnsi"/>
          <w:b/>
          <w:bCs/>
          <w:sz w:val="27"/>
          <w:szCs w:val="27"/>
        </w:rPr>
        <w:t>mart</w:t>
      </w:r>
      <w:r w:rsidR="005C1410" w:rsidRPr="00436883">
        <w:rPr>
          <w:rFonts w:asciiTheme="majorHAnsi" w:hAnsiTheme="majorHAnsi"/>
          <w:b/>
          <w:bCs/>
          <w:sz w:val="27"/>
          <w:szCs w:val="27"/>
        </w:rPr>
        <w:t>a</w:t>
      </w:r>
      <w:r w:rsidR="004B492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436883">
        <w:rPr>
          <w:rFonts w:asciiTheme="majorHAnsi" w:hAnsiTheme="majorHAnsi"/>
          <w:b/>
          <w:bCs/>
          <w:sz w:val="27"/>
          <w:szCs w:val="27"/>
        </w:rPr>
        <w:t>20</w:t>
      </w:r>
      <w:r w:rsidR="002444DE" w:rsidRPr="00436883">
        <w:rPr>
          <w:rFonts w:asciiTheme="majorHAnsi" w:hAnsiTheme="majorHAnsi"/>
          <w:b/>
          <w:bCs/>
          <w:sz w:val="27"/>
          <w:szCs w:val="27"/>
        </w:rPr>
        <w:t>2</w:t>
      </w:r>
      <w:r w:rsidR="00A64B24">
        <w:rPr>
          <w:rFonts w:asciiTheme="majorHAnsi" w:hAnsiTheme="majorHAnsi"/>
          <w:b/>
          <w:bCs/>
          <w:sz w:val="27"/>
          <w:szCs w:val="27"/>
        </w:rPr>
        <w:t>6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X</w:t>
      </w:r>
      <w:r w:rsidR="000C74E3">
        <w:rPr>
          <w:rFonts w:asciiTheme="majorHAnsi" w:hAnsiTheme="majorHAnsi"/>
          <w:sz w:val="27"/>
          <w:szCs w:val="27"/>
        </w:rPr>
        <w:t>V</w:t>
      </w:r>
      <w:r w:rsidR="00A64B24">
        <w:rPr>
          <w:rFonts w:asciiTheme="majorHAnsi" w:hAnsiTheme="majorHAnsi"/>
          <w:sz w:val="27"/>
          <w:szCs w:val="27"/>
        </w:rPr>
        <w:t>I</w:t>
      </w:r>
      <w:r w:rsidR="00D129CC">
        <w:rPr>
          <w:rFonts w:asciiTheme="majorHAnsi" w:hAnsiTheme="majorHAnsi"/>
          <w:sz w:val="27"/>
          <w:szCs w:val="27"/>
        </w:rPr>
        <w:t>I</w:t>
      </w:r>
      <w:r w:rsidR="00D5088B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C74E3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A57"/>
    <w:rsid w:val="000F4F42"/>
    <w:rsid w:val="00102DBA"/>
    <w:rsid w:val="001057B7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287"/>
    <w:rsid w:val="00192C60"/>
    <w:rsid w:val="00195B92"/>
    <w:rsid w:val="001A1B4B"/>
    <w:rsid w:val="001A3478"/>
    <w:rsid w:val="001A36CD"/>
    <w:rsid w:val="001B0880"/>
    <w:rsid w:val="001B16A9"/>
    <w:rsid w:val="001C2F12"/>
    <w:rsid w:val="001D1C63"/>
    <w:rsid w:val="001D25CC"/>
    <w:rsid w:val="001D4894"/>
    <w:rsid w:val="001D7FFD"/>
    <w:rsid w:val="001E2790"/>
    <w:rsid w:val="001F3C1C"/>
    <w:rsid w:val="001F5390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4918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D1CA4"/>
    <w:rsid w:val="003E02C1"/>
    <w:rsid w:val="003E07F8"/>
    <w:rsid w:val="003E2FD0"/>
    <w:rsid w:val="003F47CE"/>
    <w:rsid w:val="004019F3"/>
    <w:rsid w:val="00402161"/>
    <w:rsid w:val="004028B7"/>
    <w:rsid w:val="00402EE2"/>
    <w:rsid w:val="00406B5A"/>
    <w:rsid w:val="00407298"/>
    <w:rsid w:val="00410708"/>
    <w:rsid w:val="0041134F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36883"/>
    <w:rsid w:val="00437EEA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E773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168FA"/>
    <w:rsid w:val="006208DC"/>
    <w:rsid w:val="00623EF3"/>
    <w:rsid w:val="00625B53"/>
    <w:rsid w:val="00625BB1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C6BB8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AC9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4FFE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2A13"/>
    <w:rsid w:val="00924D04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48D"/>
    <w:rsid w:val="00994601"/>
    <w:rsid w:val="009959D2"/>
    <w:rsid w:val="00996724"/>
    <w:rsid w:val="009A0561"/>
    <w:rsid w:val="009A503D"/>
    <w:rsid w:val="009B3B20"/>
    <w:rsid w:val="009C271D"/>
    <w:rsid w:val="009C3D76"/>
    <w:rsid w:val="009C4F9B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64B24"/>
    <w:rsid w:val="00A77D05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268B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24F1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29CC"/>
    <w:rsid w:val="00D17B97"/>
    <w:rsid w:val="00D20733"/>
    <w:rsid w:val="00D318C3"/>
    <w:rsid w:val="00D36261"/>
    <w:rsid w:val="00D415E1"/>
    <w:rsid w:val="00D41B40"/>
    <w:rsid w:val="00D5088B"/>
    <w:rsid w:val="00D5223C"/>
    <w:rsid w:val="00D52CBD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051E"/>
    <w:rsid w:val="00E2330D"/>
    <w:rsid w:val="00E2657F"/>
    <w:rsid w:val="00E27865"/>
    <w:rsid w:val="00E27E85"/>
    <w:rsid w:val="00E3329B"/>
    <w:rsid w:val="00E37885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0513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5545B"/>
    <w:rsid w:val="00F57C82"/>
    <w:rsid w:val="00F62A43"/>
    <w:rsid w:val="00F70A3A"/>
    <w:rsid w:val="00F72169"/>
    <w:rsid w:val="00F77A4F"/>
    <w:rsid w:val="00F77E3E"/>
    <w:rsid w:val="00F86FFA"/>
    <w:rsid w:val="00FA3AFF"/>
    <w:rsid w:val="00FB067C"/>
    <w:rsid w:val="00FB4F23"/>
    <w:rsid w:val="00FD43EB"/>
    <w:rsid w:val="00FE078A"/>
    <w:rsid w:val="00FE12A2"/>
    <w:rsid w:val="00FE2E71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6</cp:revision>
  <cp:lastPrinted>2025-12-09T09:39:00Z</cp:lastPrinted>
  <dcterms:created xsi:type="dcterms:W3CDTF">2026-03-04T08:12:00Z</dcterms:created>
  <dcterms:modified xsi:type="dcterms:W3CDTF">2026-03-09T08:05:00Z</dcterms:modified>
</cp:coreProperties>
</file>